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6F" w:rsidRPr="0070351D" w:rsidRDefault="006E0C6F" w:rsidP="006E0C6F">
      <w:pPr>
        <w:pStyle w:val="Heading5"/>
        <w:rPr>
          <w:rFonts w:ascii="Arial" w:hAnsi="Arial" w:cs="Arial"/>
          <w:b/>
          <w:sz w:val="24"/>
          <w:lang w:val="sk-SK"/>
        </w:rPr>
      </w:pPr>
      <w:r w:rsidRPr="0070351D">
        <w:rPr>
          <w:rFonts w:ascii="Arial" w:hAnsi="Arial" w:cs="Arial"/>
          <w:b/>
          <w:sz w:val="24"/>
          <w:lang w:val="sk-SK"/>
        </w:rPr>
        <w:t>Embassy of India</w:t>
      </w:r>
    </w:p>
    <w:p w:rsidR="006E0C6F" w:rsidRPr="0070351D" w:rsidRDefault="006E0C6F" w:rsidP="006E0C6F">
      <w:pPr>
        <w:pStyle w:val="Heading5"/>
        <w:rPr>
          <w:rFonts w:ascii="Arial" w:hAnsi="Arial" w:cs="Arial"/>
          <w:b/>
          <w:sz w:val="24"/>
          <w:lang w:val="sk-SK"/>
        </w:rPr>
      </w:pPr>
      <w:r w:rsidRPr="0070351D">
        <w:rPr>
          <w:rFonts w:ascii="Arial" w:hAnsi="Arial" w:cs="Arial"/>
          <w:b/>
          <w:sz w:val="24"/>
          <w:lang w:val="sk-SK"/>
        </w:rPr>
        <w:t>Bratislava</w:t>
      </w:r>
    </w:p>
    <w:p w:rsidR="006E0C6F" w:rsidRPr="0070351D" w:rsidRDefault="006E0C6F" w:rsidP="006E0C6F">
      <w:pPr>
        <w:rPr>
          <w:rFonts w:ascii="Arial" w:hAnsi="Arial" w:cs="Arial"/>
          <w:lang w:val="sk-SK"/>
        </w:rPr>
      </w:pPr>
    </w:p>
    <w:p w:rsidR="006E0C6F" w:rsidRPr="0070351D" w:rsidRDefault="006E0C6F" w:rsidP="006E0C6F">
      <w:pPr>
        <w:pStyle w:val="Heading5"/>
        <w:rPr>
          <w:rFonts w:ascii="Arial" w:hAnsi="Arial" w:cs="Arial"/>
          <w:b/>
          <w:sz w:val="24"/>
          <w:lang w:val="sk-SK"/>
        </w:rPr>
      </w:pPr>
      <w:r w:rsidRPr="0070351D">
        <w:rPr>
          <w:rFonts w:ascii="Arial" w:hAnsi="Arial" w:cs="Arial"/>
          <w:b/>
          <w:sz w:val="24"/>
          <w:lang w:val="sk-SK"/>
        </w:rPr>
        <w:t xml:space="preserve">India- Slovakia Relations </w:t>
      </w:r>
    </w:p>
    <w:p w:rsidR="006E0C6F" w:rsidRPr="0070351D" w:rsidRDefault="006E0C6F" w:rsidP="006E0C6F">
      <w:pPr>
        <w:rPr>
          <w:rFonts w:ascii="Arial" w:hAnsi="Arial" w:cs="Arial"/>
          <w:lang w:val="sk-SK"/>
        </w:rPr>
      </w:pPr>
    </w:p>
    <w:p w:rsidR="006E0C6F" w:rsidRPr="0070351D" w:rsidRDefault="006E0C6F" w:rsidP="002777E6">
      <w:pPr>
        <w:spacing w:line="276" w:lineRule="auto"/>
        <w:ind w:right="-471"/>
        <w:rPr>
          <w:rFonts w:ascii="Arial" w:hAnsi="Arial" w:cs="Arial"/>
        </w:rPr>
      </w:pPr>
      <w:r w:rsidRPr="0070351D">
        <w:rPr>
          <w:rFonts w:ascii="Arial" w:hAnsi="Arial" w:cs="Arial"/>
        </w:rPr>
        <w:t>India- Slovakia relations are friendly and free from any bilateral issues. The two countries cooperate well in international fora and have been supportive, by and large, of each other’s candidatures in election</w:t>
      </w:r>
      <w:r w:rsidR="0098507C" w:rsidRPr="0070351D">
        <w:rPr>
          <w:rFonts w:ascii="Arial" w:hAnsi="Arial" w:cs="Arial"/>
        </w:rPr>
        <w:t>s</w:t>
      </w:r>
      <w:r w:rsidRPr="0070351D">
        <w:rPr>
          <w:rFonts w:ascii="Arial" w:hAnsi="Arial" w:cs="Arial"/>
        </w:rPr>
        <w:t xml:space="preserve"> in multilateral organizations. Notable instances </w:t>
      </w:r>
      <w:r w:rsidR="00DA6B95">
        <w:rPr>
          <w:rFonts w:ascii="Arial" w:hAnsi="Arial" w:cs="Arial"/>
        </w:rPr>
        <w:t xml:space="preserve">in recent years include </w:t>
      </w:r>
      <w:r w:rsidRPr="0070351D">
        <w:rPr>
          <w:rFonts w:ascii="Arial" w:hAnsi="Arial" w:cs="Arial"/>
        </w:rPr>
        <w:t>Slovakia’s support to the Indian candidature</w:t>
      </w:r>
      <w:r w:rsidR="00DA6B95">
        <w:rPr>
          <w:rFonts w:ascii="Arial" w:hAnsi="Arial" w:cs="Arial"/>
        </w:rPr>
        <w:t>s</w:t>
      </w:r>
      <w:r w:rsidRPr="0070351D">
        <w:rPr>
          <w:rFonts w:ascii="Arial" w:hAnsi="Arial" w:cs="Arial"/>
        </w:rPr>
        <w:t xml:space="preserve"> for the </w:t>
      </w:r>
      <w:r w:rsidR="00DA6B95">
        <w:rPr>
          <w:rFonts w:ascii="Arial" w:hAnsi="Arial" w:cs="Arial"/>
        </w:rPr>
        <w:t xml:space="preserve">UN Audit Board, and the </w:t>
      </w:r>
      <w:r w:rsidRPr="0070351D">
        <w:rPr>
          <w:rFonts w:ascii="Arial" w:hAnsi="Arial" w:cs="Arial"/>
        </w:rPr>
        <w:t xml:space="preserve">UN’s Joint Inspection Unit, Justice Shri </w:t>
      </w:r>
      <w:proofErr w:type="spellStart"/>
      <w:r w:rsidRPr="0070351D">
        <w:rPr>
          <w:rFonts w:ascii="Arial" w:hAnsi="Arial" w:cs="Arial"/>
        </w:rPr>
        <w:t>Dalveer</w:t>
      </w:r>
      <w:proofErr w:type="spellEnd"/>
      <w:r w:rsidRPr="0070351D">
        <w:rPr>
          <w:rFonts w:ascii="Arial" w:hAnsi="Arial" w:cs="Arial"/>
        </w:rPr>
        <w:t xml:space="preserve"> Bhandari</w:t>
      </w:r>
      <w:r w:rsidR="0098507C" w:rsidRPr="0070351D">
        <w:rPr>
          <w:rFonts w:ascii="Arial" w:hAnsi="Arial" w:cs="Arial"/>
        </w:rPr>
        <w:t>’s</w:t>
      </w:r>
      <w:r w:rsidRPr="0070351D">
        <w:rPr>
          <w:rFonts w:ascii="Arial" w:hAnsi="Arial" w:cs="Arial"/>
        </w:rPr>
        <w:t xml:space="preserve"> </w:t>
      </w:r>
      <w:r w:rsidR="0098507C" w:rsidRPr="0070351D">
        <w:rPr>
          <w:rFonts w:ascii="Arial" w:hAnsi="Arial" w:cs="Arial"/>
        </w:rPr>
        <w:t xml:space="preserve">election </w:t>
      </w:r>
      <w:r w:rsidRPr="0070351D">
        <w:rPr>
          <w:rFonts w:ascii="Arial" w:hAnsi="Arial" w:cs="Arial"/>
        </w:rPr>
        <w:t xml:space="preserve">to </w:t>
      </w:r>
      <w:r w:rsidR="0098507C" w:rsidRPr="0070351D">
        <w:rPr>
          <w:rFonts w:ascii="Arial" w:hAnsi="Arial" w:cs="Arial"/>
        </w:rPr>
        <w:t xml:space="preserve">the </w:t>
      </w:r>
      <w:r w:rsidRPr="0070351D">
        <w:rPr>
          <w:rFonts w:ascii="Arial" w:hAnsi="Arial" w:cs="Arial"/>
        </w:rPr>
        <w:t xml:space="preserve">International Court of Justice (ICJ), and India’s support for the Slovak candidature for the UN Committee on the Rights of the Child. Slovakia supports permanent membership for India in UNSC. Slovakia also supported the waiver of NSG guidelines to enable international cooperation with India in civilian nuclear energy. </w:t>
      </w:r>
      <w:r w:rsidR="002777E6" w:rsidRPr="002777E6">
        <w:rPr>
          <w:rFonts w:ascii="Arial" w:hAnsi="Arial" w:cs="Arial"/>
        </w:rPr>
        <w:t xml:space="preserve">Slovakia’s support to India’s non-permanent seat in the UNSC, the candidature of Ambassador </w:t>
      </w:r>
      <w:proofErr w:type="spellStart"/>
      <w:r w:rsidR="002777E6" w:rsidRPr="002777E6">
        <w:rPr>
          <w:rFonts w:ascii="Arial" w:hAnsi="Arial" w:cs="Arial"/>
        </w:rPr>
        <w:t>Gopinathan</w:t>
      </w:r>
      <w:proofErr w:type="spellEnd"/>
      <w:r w:rsidR="002777E6" w:rsidRPr="002777E6">
        <w:rPr>
          <w:rFonts w:ascii="Arial" w:hAnsi="Arial" w:cs="Arial"/>
        </w:rPr>
        <w:t xml:space="preserve"> for the UN’s Joint Inspection Unit, the election of the </w:t>
      </w:r>
      <w:smartTag w:uri="urn:schemas-microsoft-com:office:smarttags" w:element="stockticker">
        <w:r w:rsidR="002777E6" w:rsidRPr="002777E6">
          <w:rPr>
            <w:rFonts w:ascii="Arial" w:hAnsi="Arial" w:cs="Arial"/>
          </w:rPr>
          <w:t>CAG</w:t>
        </w:r>
      </w:smartTag>
      <w:r w:rsidR="002777E6" w:rsidRPr="002777E6">
        <w:rPr>
          <w:rFonts w:ascii="Arial" w:hAnsi="Arial" w:cs="Arial"/>
        </w:rPr>
        <w:t xml:space="preserve"> of India to the UN Board of Auditors, and India’s reelection to the executive Board of the UNESCO for the period 2013-17.  Slovakia has supported our candidature for Intergovernmental Committee for the Safeguarding of the Intangible Cultural Heritage for the term 2014-2018</w:t>
      </w:r>
      <w:r w:rsidR="005D4B40">
        <w:rPr>
          <w:rFonts w:ascii="Arial" w:hAnsi="Arial" w:cs="Arial"/>
        </w:rPr>
        <w:t xml:space="preserve"> </w:t>
      </w:r>
      <w:r w:rsidR="005D4B40" w:rsidRPr="00D36C4F">
        <w:rPr>
          <w:rFonts w:ascii="Arial" w:hAnsi="Arial" w:cs="Arial"/>
        </w:rPr>
        <w:t xml:space="preserve">as well as our candidature of India to the Council of the International </w:t>
      </w:r>
      <w:proofErr w:type="spellStart"/>
      <w:r w:rsidR="005D4B40" w:rsidRPr="00D36C4F">
        <w:rPr>
          <w:rFonts w:ascii="Arial" w:hAnsi="Arial" w:cs="Arial"/>
        </w:rPr>
        <w:t>Martime</w:t>
      </w:r>
      <w:proofErr w:type="spellEnd"/>
      <w:r w:rsidR="005D4B40" w:rsidRPr="00D36C4F">
        <w:rPr>
          <w:rFonts w:ascii="Arial" w:hAnsi="Arial" w:cs="Arial"/>
        </w:rPr>
        <w:t xml:space="preserve"> </w:t>
      </w:r>
      <w:proofErr w:type="spellStart"/>
      <w:proofErr w:type="gramStart"/>
      <w:r w:rsidR="005D4B40" w:rsidRPr="00D36C4F">
        <w:rPr>
          <w:rFonts w:ascii="Arial" w:hAnsi="Arial" w:cs="Arial"/>
        </w:rPr>
        <w:t>Organisation</w:t>
      </w:r>
      <w:proofErr w:type="spellEnd"/>
      <w:r w:rsidR="005D4B40" w:rsidRPr="00D36C4F">
        <w:rPr>
          <w:rFonts w:ascii="Arial" w:hAnsi="Arial" w:cs="Arial"/>
        </w:rPr>
        <w:t>(</w:t>
      </w:r>
      <w:proofErr w:type="gramEnd"/>
      <w:r w:rsidR="005D4B40" w:rsidRPr="00D36C4F">
        <w:rPr>
          <w:rFonts w:ascii="Arial" w:hAnsi="Arial" w:cs="Arial"/>
        </w:rPr>
        <w:t>IMO) in the ‘B’ category at the election held in London from 23 November to 2 December, 2015</w:t>
      </w:r>
      <w:r w:rsidR="002777E6" w:rsidRPr="002777E6">
        <w:rPr>
          <w:rFonts w:ascii="Arial" w:hAnsi="Arial" w:cs="Arial"/>
        </w:rPr>
        <w:t xml:space="preserve">.  India supported Justice Peter </w:t>
      </w:r>
      <w:proofErr w:type="spellStart"/>
      <w:r w:rsidR="002777E6" w:rsidRPr="002777E6">
        <w:rPr>
          <w:rFonts w:ascii="Arial" w:hAnsi="Arial" w:cs="Arial"/>
        </w:rPr>
        <w:t>Tomka</w:t>
      </w:r>
      <w:proofErr w:type="spellEnd"/>
      <w:r w:rsidR="002777E6" w:rsidRPr="002777E6">
        <w:rPr>
          <w:rFonts w:ascii="Arial" w:hAnsi="Arial" w:cs="Arial"/>
        </w:rPr>
        <w:t xml:space="preserve"> of Slovakia for re-election to the bench of the International Court of Justice [ICJ]. Slovakia supported our re-election to the Human Rights Council for 2015-2017. </w:t>
      </w:r>
      <w:r w:rsidR="00D8510A">
        <w:rPr>
          <w:rFonts w:ascii="Arial" w:hAnsi="Arial" w:cs="Arial"/>
        </w:rPr>
        <w:t>Slovakia has also expressed support for India’s position on UNSC reforms.</w:t>
      </w:r>
    </w:p>
    <w:p w:rsidR="00707175" w:rsidRPr="0070351D" w:rsidRDefault="00707175" w:rsidP="001416B6">
      <w:pPr>
        <w:ind w:left="-567"/>
        <w:rPr>
          <w:rFonts w:ascii="Arial" w:hAnsi="Arial" w:cs="Arial"/>
        </w:rPr>
      </w:pPr>
    </w:p>
    <w:p w:rsidR="00707175" w:rsidRPr="00D36C4F" w:rsidRDefault="00707175" w:rsidP="006E0C6F">
      <w:pPr>
        <w:rPr>
          <w:rFonts w:ascii="Arial" w:hAnsi="Arial" w:cs="Arial"/>
          <w:b/>
          <w:u w:val="single"/>
        </w:rPr>
      </w:pPr>
      <w:r w:rsidRPr="0070351D">
        <w:rPr>
          <w:rFonts w:ascii="Arial" w:hAnsi="Arial" w:cs="Arial"/>
          <w:b/>
          <w:u w:val="single"/>
        </w:rPr>
        <w:t>Political Relations</w:t>
      </w:r>
    </w:p>
    <w:p w:rsidR="006E0C6F" w:rsidRPr="0070351D" w:rsidRDefault="006E0C6F" w:rsidP="00D36C4F">
      <w:pPr>
        <w:pStyle w:val="Heading8"/>
        <w:rPr>
          <w:rFonts w:ascii="Arial" w:hAnsi="Arial" w:cs="Arial"/>
        </w:rPr>
      </w:pPr>
      <w:r w:rsidRPr="0070351D">
        <w:rPr>
          <w:rFonts w:ascii="Arial" w:hAnsi="Arial" w:cs="Arial"/>
        </w:rPr>
        <w:t>Important Bilateral treaties and Agreements:-</w:t>
      </w:r>
    </w:p>
    <w:p w:rsidR="006E0C6F" w:rsidRPr="0070351D" w:rsidRDefault="006E0C6F" w:rsidP="006E0C6F">
      <w:pPr>
        <w:numPr>
          <w:ilvl w:val="0"/>
          <w:numId w:val="1"/>
        </w:numPr>
        <w:tabs>
          <w:tab w:val="left" w:pos="709"/>
        </w:tabs>
        <w:ind w:left="709" w:hanging="349"/>
        <w:rPr>
          <w:rFonts w:ascii="Arial" w:hAnsi="Arial" w:cs="Arial"/>
        </w:rPr>
      </w:pPr>
      <w:r w:rsidRPr="0070351D">
        <w:rPr>
          <w:rFonts w:ascii="Arial" w:hAnsi="Arial" w:cs="Arial"/>
        </w:rPr>
        <w:t>Protocol on Scientific cooperation between Slovak Academy of Sciences and Council for Scientific and Industrial Research (1995)</w:t>
      </w:r>
    </w:p>
    <w:p w:rsidR="006E0C6F" w:rsidRPr="0070351D" w:rsidRDefault="006E0C6F" w:rsidP="006E0C6F">
      <w:pPr>
        <w:numPr>
          <w:ilvl w:val="0"/>
          <w:numId w:val="1"/>
        </w:numPr>
        <w:tabs>
          <w:tab w:val="left" w:pos="360"/>
          <w:tab w:val="left" w:pos="720"/>
        </w:tabs>
        <w:ind w:left="360"/>
        <w:rPr>
          <w:rFonts w:ascii="Arial" w:hAnsi="Arial" w:cs="Arial"/>
        </w:rPr>
      </w:pPr>
      <w:r w:rsidRPr="0070351D">
        <w:rPr>
          <w:rFonts w:ascii="Arial" w:hAnsi="Arial" w:cs="Arial"/>
        </w:rPr>
        <w:t>Agreement for formation of the Indo—Slovak JBC (1995)</w:t>
      </w:r>
    </w:p>
    <w:p w:rsidR="006E0C6F" w:rsidRPr="0070351D" w:rsidRDefault="006E0C6F" w:rsidP="006E0C6F">
      <w:pPr>
        <w:numPr>
          <w:ilvl w:val="0"/>
          <w:numId w:val="1"/>
        </w:numPr>
        <w:tabs>
          <w:tab w:val="left" w:pos="360"/>
          <w:tab w:val="left" w:pos="720"/>
        </w:tabs>
        <w:ind w:left="360"/>
        <w:rPr>
          <w:rFonts w:ascii="Arial" w:hAnsi="Arial" w:cs="Arial"/>
        </w:rPr>
      </w:pPr>
      <w:r w:rsidRPr="0070351D">
        <w:rPr>
          <w:rFonts w:ascii="Arial" w:hAnsi="Arial" w:cs="Arial"/>
        </w:rPr>
        <w:t xml:space="preserve">MOU on </w:t>
      </w:r>
      <w:proofErr w:type="spellStart"/>
      <w:r w:rsidRPr="0070351D">
        <w:rPr>
          <w:rFonts w:ascii="Arial" w:hAnsi="Arial" w:cs="Arial"/>
        </w:rPr>
        <w:t>Defence</w:t>
      </w:r>
      <w:proofErr w:type="spellEnd"/>
      <w:r w:rsidRPr="0070351D">
        <w:rPr>
          <w:rFonts w:ascii="Arial" w:hAnsi="Arial" w:cs="Arial"/>
        </w:rPr>
        <w:t xml:space="preserve"> Cooperation (1995)</w:t>
      </w:r>
    </w:p>
    <w:p w:rsidR="006E0C6F" w:rsidRPr="0070351D" w:rsidRDefault="006E0C6F" w:rsidP="006E0C6F">
      <w:pPr>
        <w:numPr>
          <w:ilvl w:val="0"/>
          <w:numId w:val="1"/>
        </w:numPr>
        <w:tabs>
          <w:tab w:val="left" w:pos="360"/>
          <w:tab w:val="left" w:pos="720"/>
        </w:tabs>
        <w:ind w:left="360"/>
        <w:rPr>
          <w:rFonts w:ascii="Arial" w:hAnsi="Arial" w:cs="Arial"/>
        </w:rPr>
      </w:pPr>
      <w:r w:rsidRPr="0070351D">
        <w:rPr>
          <w:rFonts w:ascii="Arial" w:hAnsi="Arial" w:cs="Arial"/>
        </w:rPr>
        <w:t>Air Services Agreement (1996)</w:t>
      </w:r>
    </w:p>
    <w:p w:rsidR="006E0C6F" w:rsidRPr="0070351D" w:rsidRDefault="006E0C6F" w:rsidP="006E0C6F">
      <w:pPr>
        <w:numPr>
          <w:ilvl w:val="0"/>
          <w:numId w:val="1"/>
        </w:numPr>
        <w:tabs>
          <w:tab w:val="left" w:pos="360"/>
          <w:tab w:val="left" w:pos="720"/>
        </w:tabs>
        <w:ind w:left="360"/>
        <w:rPr>
          <w:rFonts w:ascii="Arial" w:hAnsi="Arial" w:cs="Arial"/>
        </w:rPr>
      </w:pPr>
      <w:r w:rsidRPr="0070351D">
        <w:rPr>
          <w:rFonts w:ascii="Arial" w:hAnsi="Arial" w:cs="Arial"/>
        </w:rPr>
        <w:t>Agreement on Cooperation in Science &amp; Technology (1996)</w:t>
      </w:r>
    </w:p>
    <w:p w:rsidR="006E0C6F" w:rsidRPr="0070351D" w:rsidRDefault="006E0C6F" w:rsidP="006E0C6F">
      <w:pPr>
        <w:numPr>
          <w:ilvl w:val="0"/>
          <w:numId w:val="1"/>
        </w:numPr>
        <w:tabs>
          <w:tab w:val="left" w:pos="709"/>
        </w:tabs>
        <w:ind w:left="709" w:hanging="349"/>
        <w:rPr>
          <w:rFonts w:ascii="Arial" w:hAnsi="Arial" w:cs="Arial"/>
        </w:rPr>
      </w:pPr>
      <w:r w:rsidRPr="0070351D">
        <w:rPr>
          <w:rFonts w:ascii="Arial" w:hAnsi="Arial" w:cs="Arial"/>
        </w:rPr>
        <w:t>Agreement on Scientific Cooperation between Indian National Science Academy &amp; Slovak Academy of Sciences (2001)</w:t>
      </w:r>
    </w:p>
    <w:p w:rsidR="006E0C6F" w:rsidRPr="0070351D" w:rsidRDefault="006E0C6F" w:rsidP="006E0C6F">
      <w:pPr>
        <w:numPr>
          <w:ilvl w:val="0"/>
          <w:numId w:val="1"/>
        </w:numPr>
        <w:tabs>
          <w:tab w:val="left" w:pos="360"/>
          <w:tab w:val="left" w:pos="720"/>
        </w:tabs>
        <w:ind w:left="360"/>
        <w:rPr>
          <w:rFonts w:ascii="Arial" w:hAnsi="Arial" w:cs="Arial"/>
        </w:rPr>
      </w:pPr>
      <w:r w:rsidRPr="0070351D">
        <w:rPr>
          <w:rFonts w:ascii="Arial" w:hAnsi="Arial" w:cs="Arial"/>
        </w:rPr>
        <w:t>Economic Cooperation Agreement  (2004)</w:t>
      </w:r>
    </w:p>
    <w:p w:rsidR="006E0C6F" w:rsidRPr="0070351D" w:rsidRDefault="006E0C6F" w:rsidP="006E0C6F">
      <w:pPr>
        <w:numPr>
          <w:ilvl w:val="0"/>
          <w:numId w:val="1"/>
        </w:numPr>
        <w:tabs>
          <w:tab w:val="left" w:pos="360"/>
          <w:tab w:val="left" w:pos="720"/>
        </w:tabs>
        <w:ind w:left="360"/>
        <w:rPr>
          <w:rFonts w:ascii="Arial" w:hAnsi="Arial" w:cs="Arial"/>
        </w:rPr>
      </w:pPr>
      <w:proofErr w:type="spellStart"/>
      <w:r w:rsidRPr="0070351D">
        <w:rPr>
          <w:rFonts w:ascii="Arial" w:hAnsi="Arial" w:cs="Arial"/>
        </w:rPr>
        <w:t>Programme</w:t>
      </w:r>
      <w:proofErr w:type="spellEnd"/>
      <w:r w:rsidRPr="0070351D">
        <w:rPr>
          <w:rFonts w:ascii="Arial" w:hAnsi="Arial" w:cs="Arial"/>
        </w:rPr>
        <w:t xml:space="preserve"> of Cooperation in the field of Culture (2004)</w:t>
      </w:r>
    </w:p>
    <w:p w:rsidR="006E0C6F" w:rsidRPr="0070351D" w:rsidRDefault="006E0C6F" w:rsidP="006E0C6F">
      <w:pPr>
        <w:numPr>
          <w:ilvl w:val="0"/>
          <w:numId w:val="1"/>
        </w:numPr>
        <w:tabs>
          <w:tab w:val="left" w:pos="360"/>
          <w:tab w:val="left" w:pos="720"/>
        </w:tabs>
        <w:ind w:left="360"/>
        <w:rPr>
          <w:rFonts w:ascii="Arial" w:hAnsi="Arial" w:cs="Arial"/>
        </w:rPr>
      </w:pPr>
      <w:r w:rsidRPr="0070351D">
        <w:rPr>
          <w:rFonts w:ascii="Arial" w:hAnsi="Arial" w:cs="Arial"/>
        </w:rPr>
        <w:t>Bilateral Investment Promotion Agreement  (2006)</w:t>
      </w:r>
    </w:p>
    <w:p w:rsidR="00B72307" w:rsidRDefault="006E0C6F" w:rsidP="006E0C6F">
      <w:pPr>
        <w:numPr>
          <w:ilvl w:val="0"/>
          <w:numId w:val="1"/>
        </w:numPr>
        <w:tabs>
          <w:tab w:val="left" w:pos="709"/>
        </w:tabs>
        <w:ind w:left="709" w:hanging="349"/>
        <w:rPr>
          <w:rFonts w:ascii="Arial" w:hAnsi="Arial" w:cs="Arial"/>
        </w:rPr>
      </w:pPr>
      <w:proofErr w:type="spellStart"/>
      <w:r w:rsidRPr="00B72307">
        <w:rPr>
          <w:rFonts w:ascii="Arial" w:hAnsi="Arial" w:cs="Arial"/>
        </w:rPr>
        <w:t>Programme</w:t>
      </w:r>
      <w:proofErr w:type="spellEnd"/>
      <w:r w:rsidRPr="00B72307">
        <w:rPr>
          <w:rFonts w:ascii="Arial" w:hAnsi="Arial" w:cs="Arial"/>
        </w:rPr>
        <w:t xml:space="preserve"> of Cooperation between Ministry of Culture of the Republic of India and the Ministry of Culture of the Slovak Republic for the period 2011-2013</w:t>
      </w:r>
      <w:r w:rsidR="007D3175" w:rsidRPr="00B72307">
        <w:rPr>
          <w:rFonts w:ascii="Arial" w:hAnsi="Arial" w:cs="Arial"/>
        </w:rPr>
        <w:t>, further extended for one year 2013-2014</w:t>
      </w:r>
      <w:r w:rsidR="00B72307" w:rsidRPr="00B72307">
        <w:rPr>
          <w:rFonts w:ascii="Arial" w:hAnsi="Arial" w:cs="Arial"/>
        </w:rPr>
        <w:t>.</w:t>
      </w:r>
      <w:r w:rsidR="007D3175" w:rsidRPr="00B72307">
        <w:rPr>
          <w:rFonts w:ascii="Arial" w:hAnsi="Arial" w:cs="Arial"/>
        </w:rPr>
        <w:t xml:space="preserve"> </w:t>
      </w:r>
    </w:p>
    <w:p w:rsidR="00707175" w:rsidRPr="00B72307" w:rsidRDefault="00707175" w:rsidP="006E0C6F">
      <w:pPr>
        <w:numPr>
          <w:ilvl w:val="0"/>
          <w:numId w:val="1"/>
        </w:numPr>
        <w:tabs>
          <w:tab w:val="left" w:pos="709"/>
        </w:tabs>
        <w:ind w:left="709" w:hanging="349"/>
        <w:rPr>
          <w:rFonts w:ascii="Arial" w:hAnsi="Arial" w:cs="Arial"/>
        </w:rPr>
      </w:pPr>
      <w:r w:rsidRPr="00B72307">
        <w:rPr>
          <w:rFonts w:ascii="Arial" w:hAnsi="Arial" w:cs="Arial"/>
        </w:rPr>
        <w:t>Protocol for Economic and Commercial Cooperation Agreement (2013)</w:t>
      </w:r>
    </w:p>
    <w:p w:rsidR="009F6089" w:rsidRDefault="009F6089" w:rsidP="009F6089">
      <w:pPr>
        <w:numPr>
          <w:ilvl w:val="0"/>
          <w:numId w:val="1"/>
        </w:numPr>
        <w:tabs>
          <w:tab w:val="left" w:pos="709"/>
        </w:tabs>
        <w:ind w:left="709" w:hanging="349"/>
        <w:rPr>
          <w:rFonts w:ascii="Arial" w:hAnsi="Arial" w:cs="Arial"/>
        </w:rPr>
      </w:pPr>
      <w:r w:rsidRPr="00926C74">
        <w:rPr>
          <w:rFonts w:ascii="Arial" w:hAnsi="Arial" w:cs="Arial"/>
        </w:rPr>
        <w:t>Protocol for Economic and Commercial Cooperation Agreement (201</w:t>
      </w:r>
      <w:r>
        <w:rPr>
          <w:rFonts w:ascii="Arial" w:hAnsi="Arial" w:cs="Arial"/>
        </w:rPr>
        <w:t>5</w:t>
      </w:r>
      <w:r w:rsidRPr="00926C74">
        <w:rPr>
          <w:rFonts w:ascii="Arial" w:hAnsi="Arial" w:cs="Arial"/>
        </w:rPr>
        <w:t>)</w:t>
      </w:r>
    </w:p>
    <w:p w:rsidR="007D3175" w:rsidRPr="00D36C4F" w:rsidRDefault="005D4B40" w:rsidP="005D4B40">
      <w:pPr>
        <w:pStyle w:val="ListParagraph"/>
        <w:numPr>
          <w:ilvl w:val="0"/>
          <w:numId w:val="7"/>
        </w:numPr>
        <w:tabs>
          <w:tab w:val="left" w:pos="709"/>
        </w:tabs>
        <w:rPr>
          <w:rFonts w:ascii="Arial" w:hAnsi="Arial" w:cs="Arial"/>
        </w:rPr>
      </w:pPr>
      <w:r w:rsidRPr="00D36C4F">
        <w:rPr>
          <w:rFonts w:ascii="Arial" w:hAnsi="Arial" w:cs="Arial"/>
        </w:rPr>
        <w:t xml:space="preserve">An MoU </w:t>
      </w:r>
      <w:r w:rsidRPr="00D36C4F">
        <w:rPr>
          <w:rFonts w:ascii="Arial" w:eastAsiaTheme="minorHAnsi" w:hAnsi="Arial" w:cs="Arial"/>
        </w:rPr>
        <w:t xml:space="preserve">between </w:t>
      </w:r>
      <w:proofErr w:type="spellStart"/>
      <w:r w:rsidRPr="00D36C4F">
        <w:rPr>
          <w:rFonts w:ascii="Arial" w:eastAsiaTheme="minorHAnsi" w:hAnsi="Arial" w:cs="Arial"/>
        </w:rPr>
        <w:t>lndian</w:t>
      </w:r>
      <w:proofErr w:type="spellEnd"/>
      <w:r w:rsidRPr="00D36C4F">
        <w:rPr>
          <w:rFonts w:ascii="Arial" w:eastAsiaTheme="minorHAnsi" w:hAnsi="Arial" w:cs="Arial"/>
        </w:rPr>
        <w:t xml:space="preserve"> Railways and Slovak Railways was signed on 12</w:t>
      </w:r>
      <w:r w:rsidRPr="00D36C4F">
        <w:rPr>
          <w:rFonts w:ascii="Arial" w:eastAsiaTheme="minorHAnsi" w:hAnsi="Arial" w:cs="Arial"/>
          <w:vertAlign w:val="superscript"/>
        </w:rPr>
        <w:t>th</w:t>
      </w:r>
      <w:r w:rsidRPr="00D36C4F">
        <w:rPr>
          <w:rFonts w:ascii="Arial" w:eastAsiaTheme="minorHAnsi" w:hAnsi="Arial" w:cs="Arial"/>
        </w:rPr>
        <w:t xml:space="preserve"> August, 2015 in New Delhi</w:t>
      </w:r>
      <w:r w:rsidR="007A7AC5" w:rsidRPr="00D36C4F">
        <w:rPr>
          <w:rFonts w:ascii="Arial" w:eastAsiaTheme="minorHAnsi" w:hAnsi="Arial" w:cs="Arial"/>
        </w:rPr>
        <w:t>(2015)</w:t>
      </w:r>
    </w:p>
    <w:p w:rsidR="006E0C6F" w:rsidRPr="0070351D" w:rsidRDefault="006E0C6F" w:rsidP="006E0C6F">
      <w:pPr>
        <w:pStyle w:val="BodyText2"/>
        <w:spacing w:line="240" w:lineRule="auto"/>
        <w:rPr>
          <w:rFonts w:ascii="Arial" w:hAnsi="Arial" w:cs="Arial"/>
          <w:b/>
          <w:bCs/>
          <w:u w:val="single"/>
        </w:rPr>
      </w:pPr>
      <w:r w:rsidRPr="0070351D">
        <w:rPr>
          <w:rFonts w:ascii="Arial" w:hAnsi="Arial" w:cs="Arial"/>
          <w:b/>
          <w:bCs/>
          <w:u w:val="single"/>
        </w:rPr>
        <w:t>Visits from India to Slovakia during 2012-201</w:t>
      </w:r>
      <w:r w:rsidR="007A7AC5">
        <w:rPr>
          <w:rFonts w:ascii="Arial" w:hAnsi="Arial" w:cs="Arial"/>
          <w:b/>
          <w:bCs/>
          <w:u w:val="single"/>
        </w:rPr>
        <w:t>5</w:t>
      </w:r>
      <w:r w:rsidRPr="0070351D">
        <w:rPr>
          <w:rFonts w:ascii="Arial" w:hAnsi="Arial" w:cs="Arial"/>
          <w:b/>
          <w:bCs/>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28"/>
      </w:tblGrid>
      <w:tr w:rsidR="006E0C6F" w:rsidRPr="0070351D" w:rsidTr="00C557F8">
        <w:tc>
          <w:tcPr>
            <w:tcW w:w="2093" w:type="dxa"/>
            <w:shd w:val="clear" w:color="auto" w:fill="auto"/>
          </w:tcPr>
          <w:p w:rsidR="006E0C6F" w:rsidRPr="0070351D" w:rsidRDefault="006E0C6F" w:rsidP="00E74717">
            <w:pPr>
              <w:snapToGrid w:val="0"/>
              <w:rPr>
                <w:rFonts w:ascii="Arial" w:hAnsi="Arial" w:cs="Arial"/>
              </w:rPr>
            </w:pPr>
            <w:r w:rsidRPr="0070351D">
              <w:rPr>
                <w:rFonts w:ascii="Arial" w:hAnsi="Arial" w:cs="Arial"/>
              </w:rPr>
              <w:t xml:space="preserve">16-22 September 2012 </w:t>
            </w:r>
          </w:p>
        </w:tc>
        <w:tc>
          <w:tcPr>
            <w:tcW w:w="6628" w:type="dxa"/>
            <w:shd w:val="clear" w:color="auto" w:fill="auto"/>
          </w:tcPr>
          <w:p w:rsidR="006E0C6F" w:rsidRPr="0070351D" w:rsidRDefault="006E0C6F" w:rsidP="0044328D">
            <w:pPr>
              <w:tabs>
                <w:tab w:val="left" w:pos="8760"/>
              </w:tabs>
              <w:ind w:right="23"/>
              <w:rPr>
                <w:rFonts w:ascii="Arial" w:hAnsi="Arial" w:cs="Arial"/>
              </w:rPr>
            </w:pPr>
            <w:r w:rsidRPr="0070351D">
              <w:rPr>
                <w:rFonts w:ascii="Arial" w:hAnsi="Arial" w:cs="Arial"/>
              </w:rPr>
              <w:t xml:space="preserve">Shri </w:t>
            </w:r>
            <w:proofErr w:type="spellStart"/>
            <w:r w:rsidRPr="0070351D">
              <w:rPr>
                <w:rFonts w:ascii="Arial" w:hAnsi="Arial" w:cs="Arial"/>
              </w:rPr>
              <w:t>Birender</w:t>
            </w:r>
            <w:proofErr w:type="spellEnd"/>
            <w:r w:rsidRPr="0070351D">
              <w:rPr>
                <w:rFonts w:ascii="Arial" w:hAnsi="Arial" w:cs="Arial"/>
              </w:rPr>
              <w:t xml:space="preserve"> Prasad </w:t>
            </w:r>
            <w:proofErr w:type="spellStart"/>
            <w:r w:rsidRPr="0070351D">
              <w:rPr>
                <w:rFonts w:ascii="Arial" w:hAnsi="Arial" w:cs="Arial"/>
              </w:rPr>
              <w:t>Baishya</w:t>
            </w:r>
            <w:proofErr w:type="spellEnd"/>
            <w:r w:rsidRPr="0070351D">
              <w:rPr>
                <w:rFonts w:ascii="Arial" w:hAnsi="Arial" w:cs="Arial"/>
              </w:rPr>
              <w:t xml:space="preserve">, M.P. </w:t>
            </w:r>
            <w:proofErr w:type="spellStart"/>
            <w:r w:rsidRPr="0070351D">
              <w:rPr>
                <w:rFonts w:ascii="Arial" w:hAnsi="Arial" w:cs="Arial"/>
              </w:rPr>
              <w:t>Rajya</w:t>
            </w:r>
            <w:proofErr w:type="spellEnd"/>
            <w:r w:rsidRPr="0070351D">
              <w:rPr>
                <w:rFonts w:ascii="Arial" w:hAnsi="Arial" w:cs="Arial"/>
              </w:rPr>
              <w:t xml:space="preserve"> Sabha and former Union Minister led Indian Weightlifting Team </w:t>
            </w:r>
            <w:r w:rsidRPr="0070351D">
              <w:rPr>
                <w:rFonts w:ascii="Arial" w:hAnsi="Arial" w:cs="Arial"/>
              </w:rPr>
              <w:lastRenderedPageBreak/>
              <w:t>consisting of 14 members to Kosice, Slovakia in the 3rd Youth (Boys &amp; Gi</w:t>
            </w:r>
            <w:r w:rsidR="00926C74">
              <w:rPr>
                <w:rFonts w:ascii="Arial" w:hAnsi="Arial" w:cs="Arial"/>
              </w:rPr>
              <w:t xml:space="preserve">rls) Weightlifting </w:t>
            </w:r>
            <w:r w:rsidR="0044328D">
              <w:rPr>
                <w:rFonts w:ascii="Arial" w:hAnsi="Arial" w:cs="Arial"/>
              </w:rPr>
              <w:t>Championships</w:t>
            </w:r>
            <w:r w:rsidR="00926C74">
              <w:rPr>
                <w:rFonts w:ascii="Arial" w:hAnsi="Arial" w:cs="Arial"/>
              </w:rPr>
              <w:t>.</w:t>
            </w:r>
            <w:r w:rsidRPr="0070351D">
              <w:rPr>
                <w:rFonts w:ascii="Arial" w:hAnsi="Arial" w:cs="Arial"/>
              </w:rPr>
              <w:t xml:space="preserve">    </w:t>
            </w:r>
          </w:p>
        </w:tc>
      </w:tr>
      <w:tr w:rsidR="006E0C6F" w:rsidRPr="0070351D" w:rsidTr="00C557F8">
        <w:tc>
          <w:tcPr>
            <w:tcW w:w="2093" w:type="dxa"/>
            <w:shd w:val="clear" w:color="auto" w:fill="auto"/>
          </w:tcPr>
          <w:p w:rsidR="006E0C6F" w:rsidRPr="0070351D" w:rsidRDefault="006E0C6F" w:rsidP="00E74717">
            <w:pPr>
              <w:snapToGrid w:val="0"/>
              <w:rPr>
                <w:rFonts w:ascii="Arial" w:hAnsi="Arial" w:cs="Arial"/>
              </w:rPr>
            </w:pPr>
            <w:r w:rsidRPr="0070351D">
              <w:rPr>
                <w:rFonts w:ascii="Arial" w:hAnsi="Arial" w:cs="Arial"/>
              </w:rPr>
              <w:lastRenderedPageBreak/>
              <w:t>29-31 October 2012</w:t>
            </w:r>
          </w:p>
        </w:tc>
        <w:tc>
          <w:tcPr>
            <w:tcW w:w="6628" w:type="dxa"/>
            <w:shd w:val="clear" w:color="auto" w:fill="auto"/>
          </w:tcPr>
          <w:p w:rsidR="0098507C" w:rsidRPr="0070351D" w:rsidRDefault="006E0C6F" w:rsidP="0098507C">
            <w:pPr>
              <w:snapToGrid w:val="0"/>
              <w:rPr>
                <w:rFonts w:ascii="Arial" w:hAnsi="Arial" w:cs="Arial"/>
              </w:rPr>
            </w:pPr>
            <w:r w:rsidRPr="0070351D">
              <w:rPr>
                <w:rFonts w:ascii="Arial" w:hAnsi="Arial" w:cs="Arial"/>
              </w:rPr>
              <w:t xml:space="preserve">Smt. </w:t>
            </w:r>
            <w:proofErr w:type="spellStart"/>
            <w:r w:rsidRPr="0070351D">
              <w:rPr>
                <w:rFonts w:ascii="Arial" w:hAnsi="Arial" w:cs="Arial"/>
              </w:rPr>
              <w:t>Preneet</w:t>
            </w:r>
            <w:proofErr w:type="spellEnd"/>
            <w:r w:rsidRPr="0070351D">
              <w:rPr>
                <w:rFonts w:ascii="Arial" w:hAnsi="Arial" w:cs="Arial"/>
              </w:rPr>
              <w:t xml:space="preserve"> Kaur, MOS </w:t>
            </w:r>
            <w:r w:rsidR="0098507C" w:rsidRPr="0070351D">
              <w:rPr>
                <w:rFonts w:ascii="Arial" w:hAnsi="Arial" w:cs="Arial"/>
              </w:rPr>
              <w:t>for External Affairs</w:t>
            </w:r>
            <w:r w:rsidR="00926C74">
              <w:rPr>
                <w:rFonts w:ascii="Arial" w:hAnsi="Arial" w:cs="Arial"/>
              </w:rPr>
              <w:t xml:space="preserve"> for bilateral consultations.</w:t>
            </w:r>
            <w:r w:rsidR="0098507C" w:rsidRPr="0070351D">
              <w:rPr>
                <w:rFonts w:ascii="Arial" w:hAnsi="Arial" w:cs="Arial"/>
              </w:rPr>
              <w:t xml:space="preserve"> </w:t>
            </w:r>
          </w:p>
        </w:tc>
      </w:tr>
      <w:tr w:rsidR="00984AAB" w:rsidRPr="0070351D" w:rsidTr="00C557F8">
        <w:tc>
          <w:tcPr>
            <w:tcW w:w="2093" w:type="dxa"/>
            <w:shd w:val="clear" w:color="auto" w:fill="auto"/>
          </w:tcPr>
          <w:p w:rsidR="00984AAB" w:rsidRPr="0070351D" w:rsidRDefault="00984AAB" w:rsidP="0098507C">
            <w:pPr>
              <w:snapToGrid w:val="0"/>
              <w:rPr>
                <w:rFonts w:ascii="Arial" w:hAnsi="Arial" w:cs="Arial"/>
              </w:rPr>
            </w:pPr>
            <w:r w:rsidRPr="0070351D">
              <w:rPr>
                <w:rFonts w:ascii="Arial" w:hAnsi="Arial" w:cs="Arial"/>
              </w:rPr>
              <w:t>11-1</w:t>
            </w:r>
            <w:r w:rsidR="0098507C" w:rsidRPr="0070351D">
              <w:rPr>
                <w:rFonts w:ascii="Arial" w:hAnsi="Arial" w:cs="Arial"/>
              </w:rPr>
              <w:t>3</w:t>
            </w:r>
            <w:r w:rsidRPr="0070351D">
              <w:rPr>
                <w:rFonts w:ascii="Arial" w:hAnsi="Arial" w:cs="Arial"/>
              </w:rPr>
              <w:t xml:space="preserve"> July, 2013</w:t>
            </w:r>
          </w:p>
        </w:tc>
        <w:tc>
          <w:tcPr>
            <w:tcW w:w="6628" w:type="dxa"/>
            <w:shd w:val="clear" w:color="auto" w:fill="auto"/>
          </w:tcPr>
          <w:p w:rsidR="005629CD" w:rsidRPr="0070351D" w:rsidRDefault="00984AAB" w:rsidP="00C557F8">
            <w:pPr>
              <w:snapToGrid w:val="0"/>
              <w:rPr>
                <w:rFonts w:ascii="Arial" w:hAnsi="Arial" w:cs="Arial"/>
              </w:rPr>
            </w:pPr>
            <w:r w:rsidRPr="0070351D">
              <w:rPr>
                <w:rFonts w:ascii="Arial" w:hAnsi="Arial" w:cs="Arial"/>
              </w:rPr>
              <w:t>Dr. D.</w:t>
            </w:r>
            <w:r w:rsidR="0098507C" w:rsidRPr="0070351D">
              <w:rPr>
                <w:rFonts w:ascii="Arial" w:hAnsi="Arial" w:cs="Arial"/>
              </w:rPr>
              <w:t xml:space="preserve"> </w:t>
            </w:r>
            <w:proofErr w:type="spellStart"/>
            <w:r w:rsidRPr="0070351D">
              <w:rPr>
                <w:rFonts w:ascii="Arial" w:hAnsi="Arial" w:cs="Arial"/>
              </w:rPr>
              <w:t>Purandeswari</w:t>
            </w:r>
            <w:proofErr w:type="spellEnd"/>
            <w:r w:rsidRPr="0070351D">
              <w:rPr>
                <w:rFonts w:ascii="Arial" w:hAnsi="Arial" w:cs="Arial"/>
              </w:rPr>
              <w:t xml:space="preserve">, MOS </w:t>
            </w:r>
            <w:r w:rsidR="0098507C" w:rsidRPr="0070351D">
              <w:rPr>
                <w:rFonts w:ascii="Arial" w:hAnsi="Arial" w:cs="Arial"/>
              </w:rPr>
              <w:t xml:space="preserve">for </w:t>
            </w:r>
            <w:r w:rsidRPr="0070351D">
              <w:rPr>
                <w:rFonts w:ascii="Arial" w:hAnsi="Arial" w:cs="Arial"/>
              </w:rPr>
              <w:t>Commerce</w:t>
            </w:r>
            <w:r w:rsidR="0098507C" w:rsidRPr="0070351D">
              <w:rPr>
                <w:rFonts w:ascii="Arial" w:hAnsi="Arial" w:cs="Arial"/>
              </w:rPr>
              <w:t xml:space="preserve"> as co-Chair of the </w:t>
            </w:r>
            <w:r w:rsidR="00C557F8">
              <w:rPr>
                <w:rFonts w:ascii="Arial" w:hAnsi="Arial" w:cs="Arial"/>
              </w:rPr>
              <w:t>7th</w:t>
            </w:r>
            <w:r w:rsidR="0098507C" w:rsidRPr="0070351D">
              <w:rPr>
                <w:rFonts w:ascii="Arial" w:hAnsi="Arial" w:cs="Arial"/>
              </w:rPr>
              <w:t xml:space="preserve"> session of India-Slovakia Joint Economic Committee</w:t>
            </w:r>
            <w:r w:rsidR="00926C74">
              <w:rPr>
                <w:rFonts w:ascii="Arial" w:hAnsi="Arial" w:cs="Arial"/>
              </w:rPr>
              <w:t>.</w:t>
            </w:r>
            <w:r w:rsidR="0098507C" w:rsidRPr="0070351D">
              <w:rPr>
                <w:rFonts w:ascii="Arial" w:hAnsi="Arial" w:cs="Arial"/>
              </w:rPr>
              <w:t xml:space="preserve"> </w:t>
            </w:r>
          </w:p>
        </w:tc>
      </w:tr>
      <w:tr w:rsidR="005629CD" w:rsidRPr="0070351D" w:rsidTr="00C557F8">
        <w:tc>
          <w:tcPr>
            <w:tcW w:w="2093" w:type="dxa"/>
            <w:shd w:val="clear" w:color="auto" w:fill="auto"/>
          </w:tcPr>
          <w:p w:rsidR="005629CD" w:rsidRPr="0070351D" w:rsidRDefault="005629CD" w:rsidP="0098507C">
            <w:pPr>
              <w:snapToGrid w:val="0"/>
              <w:rPr>
                <w:rFonts w:ascii="Arial" w:hAnsi="Arial" w:cs="Arial"/>
              </w:rPr>
            </w:pPr>
            <w:r>
              <w:rPr>
                <w:rFonts w:ascii="Arial" w:hAnsi="Arial" w:cs="Arial"/>
              </w:rPr>
              <w:t>2 to 5 November 2013</w:t>
            </w:r>
          </w:p>
        </w:tc>
        <w:tc>
          <w:tcPr>
            <w:tcW w:w="6628" w:type="dxa"/>
            <w:shd w:val="clear" w:color="auto" w:fill="auto"/>
          </w:tcPr>
          <w:p w:rsidR="005629CD" w:rsidRPr="0070351D" w:rsidRDefault="005629CD" w:rsidP="007C14DD">
            <w:pPr>
              <w:snapToGrid w:val="0"/>
              <w:rPr>
                <w:rFonts w:ascii="Arial" w:hAnsi="Arial" w:cs="Arial"/>
              </w:rPr>
            </w:pPr>
            <w:r>
              <w:rPr>
                <w:rFonts w:ascii="Arial" w:hAnsi="Arial" w:cs="Arial"/>
              </w:rPr>
              <w:t xml:space="preserve">Dr. </w:t>
            </w:r>
            <w:proofErr w:type="spellStart"/>
            <w:r>
              <w:rPr>
                <w:rFonts w:ascii="Arial" w:hAnsi="Arial" w:cs="Arial"/>
              </w:rPr>
              <w:t>Mukul</w:t>
            </w:r>
            <w:proofErr w:type="spellEnd"/>
            <w:r>
              <w:rPr>
                <w:rFonts w:ascii="Arial" w:hAnsi="Arial" w:cs="Arial"/>
              </w:rPr>
              <w:t xml:space="preserve"> </w:t>
            </w:r>
            <w:proofErr w:type="spellStart"/>
            <w:r>
              <w:rPr>
                <w:rFonts w:ascii="Arial" w:hAnsi="Arial" w:cs="Arial"/>
              </w:rPr>
              <w:t>Sangama</w:t>
            </w:r>
            <w:proofErr w:type="spellEnd"/>
            <w:r>
              <w:rPr>
                <w:rFonts w:ascii="Arial" w:hAnsi="Arial" w:cs="Arial"/>
              </w:rPr>
              <w:t xml:space="preserve">, Hon’ble Chief Minister of Meghalaya </w:t>
            </w:r>
          </w:p>
        </w:tc>
      </w:tr>
    </w:tbl>
    <w:p w:rsidR="006E0C6F" w:rsidRPr="0070351D" w:rsidRDefault="006E0C6F" w:rsidP="006E0C6F">
      <w:pPr>
        <w:pStyle w:val="BodyText2"/>
        <w:spacing w:line="240" w:lineRule="auto"/>
        <w:rPr>
          <w:rFonts w:ascii="Arial" w:hAnsi="Arial" w:cs="Arial"/>
          <w:b/>
          <w:bCs/>
          <w:u w:val="single"/>
        </w:rPr>
      </w:pPr>
    </w:p>
    <w:p w:rsidR="006E0C6F" w:rsidRPr="0070351D" w:rsidRDefault="006E0C6F" w:rsidP="006E0C6F">
      <w:pPr>
        <w:pStyle w:val="BodyText2"/>
        <w:spacing w:line="240" w:lineRule="auto"/>
        <w:rPr>
          <w:rFonts w:ascii="Arial" w:hAnsi="Arial" w:cs="Arial"/>
          <w:b/>
          <w:bCs/>
          <w:u w:val="single"/>
        </w:rPr>
      </w:pPr>
      <w:r w:rsidRPr="0070351D">
        <w:rPr>
          <w:rFonts w:ascii="Arial" w:hAnsi="Arial" w:cs="Arial"/>
          <w:b/>
          <w:bCs/>
          <w:u w:val="single"/>
        </w:rPr>
        <w:t>Visits from Slovakia to India during 2012-201</w:t>
      </w:r>
      <w:r w:rsidR="0025742D">
        <w:rPr>
          <w:rFonts w:ascii="Arial" w:hAnsi="Arial" w:cs="Arial"/>
          <w:b/>
          <w:bCs/>
          <w:u w:val="single"/>
        </w:rPr>
        <w:t>5</w:t>
      </w:r>
      <w:r w:rsidR="002C6E3A">
        <w:rPr>
          <w:rFonts w:ascii="Arial" w:hAnsi="Arial" w:cs="Arial"/>
          <w:b/>
          <w:bCs/>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28"/>
      </w:tblGrid>
      <w:tr w:rsidR="006E0C6F" w:rsidRPr="0070351D" w:rsidTr="00C557F8">
        <w:tc>
          <w:tcPr>
            <w:tcW w:w="2093" w:type="dxa"/>
            <w:shd w:val="clear" w:color="auto" w:fill="auto"/>
          </w:tcPr>
          <w:p w:rsidR="006E0C6F" w:rsidRPr="0070351D" w:rsidRDefault="006E0C6F" w:rsidP="00E74717">
            <w:pPr>
              <w:snapToGrid w:val="0"/>
              <w:rPr>
                <w:rFonts w:ascii="Arial" w:hAnsi="Arial" w:cs="Arial"/>
              </w:rPr>
            </w:pPr>
            <w:r w:rsidRPr="0070351D">
              <w:rPr>
                <w:rFonts w:ascii="Arial" w:hAnsi="Arial" w:cs="Arial"/>
              </w:rPr>
              <w:t xml:space="preserve">1-19 October 2012 </w:t>
            </w:r>
          </w:p>
        </w:tc>
        <w:tc>
          <w:tcPr>
            <w:tcW w:w="6628" w:type="dxa"/>
            <w:shd w:val="clear" w:color="auto" w:fill="auto"/>
          </w:tcPr>
          <w:p w:rsidR="006E0C6F" w:rsidRPr="0070351D" w:rsidRDefault="006E0C6F" w:rsidP="00C557F8">
            <w:pPr>
              <w:tabs>
                <w:tab w:val="left" w:pos="8760"/>
              </w:tabs>
              <w:ind w:right="23"/>
              <w:rPr>
                <w:rFonts w:ascii="Arial" w:hAnsi="Arial" w:cs="Arial"/>
              </w:rPr>
            </w:pPr>
            <w:r w:rsidRPr="0070351D">
              <w:rPr>
                <w:rFonts w:ascii="Arial" w:hAnsi="Arial" w:cs="Arial"/>
              </w:rPr>
              <w:t xml:space="preserve">Mr. Jan </w:t>
            </w:r>
            <w:proofErr w:type="spellStart"/>
            <w:r w:rsidRPr="0070351D">
              <w:rPr>
                <w:rFonts w:ascii="Arial" w:hAnsi="Arial" w:cs="Arial"/>
              </w:rPr>
              <w:t>Ilavsky</w:t>
            </w:r>
            <w:proofErr w:type="spellEnd"/>
            <w:r w:rsidRPr="0070351D">
              <w:rPr>
                <w:rFonts w:ascii="Arial" w:hAnsi="Arial" w:cs="Arial"/>
              </w:rPr>
              <w:t>, State Secretary of the Ministry of Environment of the Slovak Republic attended the 11</w:t>
            </w:r>
            <w:r w:rsidRPr="0070351D">
              <w:rPr>
                <w:rFonts w:ascii="Arial" w:hAnsi="Arial" w:cs="Arial"/>
                <w:vertAlign w:val="superscript"/>
              </w:rPr>
              <w:t>th</w:t>
            </w:r>
            <w:r w:rsidRPr="0070351D">
              <w:rPr>
                <w:rFonts w:ascii="Arial" w:hAnsi="Arial" w:cs="Arial"/>
              </w:rPr>
              <w:t xml:space="preserve"> Meeting of the Conference of the Parties to the Convention on Biological Diversity held in Hyderabad. </w:t>
            </w:r>
          </w:p>
        </w:tc>
      </w:tr>
      <w:tr w:rsidR="00984AAB" w:rsidRPr="0070351D" w:rsidTr="00C557F8">
        <w:tc>
          <w:tcPr>
            <w:tcW w:w="2093" w:type="dxa"/>
            <w:shd w:val="clear" w:color="auto" w:fill="auto"/>
          </w:tcPr>
          <w:p w:rsidR="00984AAB" w:rsidRPr="0070351D" w:rsidRDefault="00984AAB" w:rsidP="00E74717">
            <w:pPr>
              <w:snapToGrid w:val="0"/>
              <w:rPr>
                <w:rFonts w:ascii="Arial" w:hAnsi="Arial" w:cs="Arial"/>
              </w:rPr>
            </w:pPr>
            <w:r w:rsidRPr="0070351D">
              <w:rPr>
                <w:rFonts w:ascii="Arial" w:hAnsi="Arial" w:cs="Arial"/>
              </w:rPr>
              <w:t>17-19 June, 2013</w:t>
            </w:r>
          </w:p>
        </w:tc>
        <w:tc>
          <w:tcPr>
            <w:tcW w:w="6628" w:type="dxa"/>
            <w:shd w:val="clear" w:color="auto" w:fill="auto"/>
          </w:tcPr>
          <w:p w:rsidR="005629CD" w:rsidRPr="0070351D" w:rsidRDefault="0031121A" w:rsidP="00E74717">
            <w:pPr>
              <w:tabs>
                <w:tab w:val="left" w:pos="8760"/>
              </w:tabs>
              <w:ind w:right="23"/>
              <w:rPr>
                <w:rFonts w:ascii="Arial" w:hAnsi="Arial" w:cs="Arial"/>
              </w:rPr>
            </w:pPr>
            <w:r w:rsidRPr="0070351D">
              <w:rPr>
                <w:rFonts w:ascii="Arial" w:hAnsi="Arial" w:cs="Arial"/>
              </w:rPr>
              <w:t xml:space="preserve">Mr. Miroslav </w:t>
            </w:r>
            <w:proofErr w:type="spellStart"/>
            <w:r w:rsidRPr="0070351D">
              <w:rPr>
                <w:rFonts w:ascii="Arial" w:hAnsi="Arial" w:cs="Arial"/>
              </w:rPr>
              <w:t>Lajcak</w:t>
            </w:r>
            <w:proofErr w:type="spellEnd"/>
            <w:r w:rsidRPr="0070351D">
              <w:rPr>
                <w:rFonts w:ascii="Arial" w:hAnsi="Arial" w:cs="Arial"/>
              </w:rPr>
              <w:t xml:space="preserve">, </w:t>
            </w:r>
            <w:r w:rsidR="00984AAB" w:rsidRPr="0070351D">
              <w:rPr>
                <w:rFonts w:ascii="Arial" w:hAnsi="Arial" w:cs="Arial"/>
              </w:rPr>
              <w:t>Dy. PM and Foreign and European</w:t>
            </w:r>
            <w:r w:rsidR="00DA6B95">
              <w:rPr>
                <w:rFonts w:ascii="Arial" w:hAnsi="Arial" w:cs="Arial"/>
              </w:rPr>
              <w:t xml:space="preserve"> Affairs Minister visited New Delhi and Mumbai.</w:t>
            </w:r>
          </w:p>
        </w:tc>
      </w:tr>
      <w:tr w:rsidR="005629CD" w:rsidRPr="0070351D" w:rsidTr="00C557F8">
        <w:tc>
          <w:tcPr>
            <w:tcW w:w="2093" w:type="dxa"/>
            <w:shd w:val="clear" w:color="auto" w:fill="auto"/>
          </w:tcPr>
          <w:p w:rsidR="005629CD" w:rsidRPr="0070351D" w:rsidRDefault="005629CD" w:rsidP="00E74717">
            <w:pPr>
              <w:snapToGrid w:val="0"/>
              <w:rPr>
                <w:rFonts w:ascii="Arial" w:hAnsi="Arial" w:cs="Arial"/>
              </w:rPr>
            </w:pPr>
            <w:r>
              <w:rPr>
                <w:rFonts w:ascii="Arial" w:hAnsi="Arial" w:cs="Arial"/>
              </w:rPr>
              <w:t>11-12 November 2013</w:t>
            </w:r>
          </w:p>
        </w:tc>
        <w:tc>
          <w:tcPr>
            <w:tcW w:w="6628" w:type="dxa"/>
            <w:shd w:val="clear" w:color="auto" w:fill="auto"/>
          </w:tcPr>
          <w:p w:rsidR="005629CD" w:rsidRPr="0070351D" w:rsidRDefault="005629CD" w:rsidP="00E74717">
            <w:pPr>
              <w:tabs>
                <w:tab w:val="left" w:pos="8760"/>
              </w:tabs>
              <w:ind w:right="23"/>
              <w:rPr>
                <w:rFonts w:ascii="Arial" w:hAnsi="Arial" w:cs="Arial"/>
              </w:rPr>
            </w:pPr>
            <w:r>
              <w:rPr>
                <w:rFonts w:ascii="Arial" w:hAnsi="Arial" w:cs="Arial"/>
              </w:rPr>
              <w:t xml:space="preserve">Mr. Miroslav </w:t>
            </w:r>
            <w:proofErr w:type="spellStart"/>
            <w:r>
              <w:rPr>
                <w:rFonts w:ascii="Arial" w:hAnsi="Arial" w:cs="Arial"/>
              </w:rPr>
              <w:t>Lajcak</w:t>
            </w:r>
            <w:proofErr w:type="spellEnd"/>
            <w:r>
              <w:rPr>
                <w:rFonts w:ascii="Arial" w:hAnsi="Arial" w:cs="Arial"/>
              </w:rPr>
              <w:t xml:space="preserve">, Dy.PM and Foreign and European Affairs Minister visited India to attend </w:t>
            </w:r>
            <w:r w:rsidR="00DA6B95">
              <w:rPr>
                <w:rFonts w:ascii="Arial" w:hAnsi="Arial" w:cs="Arial"/>
              </w:rPr>
              <w:t xml:space="preserve">the </w:t>
            </w:r>
            <w:r w:rsidRPr="005629CD">
              <w:rPr>
                <w:rFonts w:ascii="Arial" w:hAnsi="Arial" w:cs="Arial"/>
              </w:rPr>
              <w:t>ASEM Foreign Ministers Meeting</w:t>
            </w:r>
            <w:r>
              <w:rPr>
                <w:rFonts w:ascii="Arial" w:hAnsi="Arial" w:cs="Arial"/>
              </w:rPr>
              <w:t>.</w:t>
            </w:r>
          </w:p>
        </w:tc>
      </w:tr>
      <w:tr w:rsidR="005D4B40" w:rsidRPr="0070351D" w:rsidTr="00C557F8">
        <w:tc>
          <w:tcPr>
            <w:tcW w:w="2093" w:type="dxa"/>
            <w:shd w:val="clear" w:color="auto" w:fill="auto"/>
          </w:tcPr>
          <w:p w:rsidR="005D4B40" w:rsidRPr="005D4B40" w:rsidRDefault="005D4B40" w:rsidP="00E74717">
            <w:pPr>
              <w:snapToGrid w:val="0"/>
              <w:rPr>
                <w:rFonts w:ascii="Arial" w:hAnsi="Arial" w:cs="Arial"/>
              </w:rPr>
            </w:pPr>
            <w:r w:rsidRPr="005D4B40">
              <w:rPr>
                <w:rFonts w:ascii="Arial" w:hAnsi="Arial" w:cs="Arial"/>
              </w:rPr>
              <w:t>07-10 October 2015</w:t>
            </w:r>
          </w:p>
        </w:tc>
        <w:tc>
          <w:tcPr>
            <w:tcW w:w="6628" w:type="dxa"/>
            <w:shd w:val="clear" w:color="auto" w:fill="auto"/>
          </w:tcPr>
          <w:p w:rsidR="005D4B40" w:rsidRPr="005D4B40" w:rsidRDefault="005D4B40" w:rsidP="005D4B40">
            <w:pPr>
              <w:tabs>
                <w:tab w:val="left" w:pos="8760"/>
              </w:tabs>
              <w:ind w:right="23"/>
              <w:rPr>
                <w:rFonts w:ascii="Arial" w:hAnsi="Arial" w:cs="Arial"/>
              </w:rPr>
            </w:pPr>
            <w:proofErr w:type="spellStart"/>
            <w:r w:rsidRPr="005D4B40">
              <w:rPr>
                <w:rFonts w:ascii="Arial" w:hAnsi="Arial" w:cs="Arial"/>
              </w:rPr>
              <w:t>Mr</w:t>
            </w:r>
            <w:proofErr w:type="spellEnd"/>
            <w:r w:rsidRPr="005D4B40">
              <w:rPr>
                <w:rFonts w:ascii="Arial" w:hAnsi="Arial" w:cs="Arial"/>
              </w:rPr>
              <w:t xml:space="preserve"> </w:t>
            </w:r>
            <w:proofErr w:type="spellStart"/>
            <w:r w:rsidRPr="005D4B40">
              <w:rPr>
                <w:rFonts w:ascii="Arial" w:hAnsi="Arial" w:cs="Arial"/>
              </w:rPr>
              <w:t>Vazil</w:t>
            </w:r>
            <w:proofErr w:type="spellEnd"/>
            <w:r w:rsidRPr="005D4B40">
              <w:rPr>
                <w:rFonts w:ascii="Arial" w:hAnsi="Arial" w:cs="Arial"/>
              </w:rPr>
              <w:t xml:space="preserve"> </w:t>
            </w:r>
            <w:proofErr w:type="spellStart"/>
            <w:r w:rsidRPr="005D4B40">
              <w:rPr>
                <w:rFonts w:ascii="Arial" w:hAnsi="Arial" w:cs="Arial"/>
              </w:rPr>
              <w:t>Hudak</w:t>
            </w:r>
            <w:proofErr w:type="spellEnd"/>
            <w:r w:rsidRPr="005D4B40">
              <w:rPr>
                <w:rFonts w:ascii="Arial" w:hAnsi="Arial" w:cs="Arial"/>
              </w:rPr>
              <w:t xml:space="preserve">, Economy Minister of Slovakia, visited India and met Shri Suresh </w:t>
            </w:r>
            <w:proofErr w:type="spellStart"/>
            <w:r w:rsidRPr="005D4B40">
              <w:rPr>
                <w:rFonts w:ascii="Arial" w:hAnsi="Arial" w:cs="Arial"/>
              </w:rPr>
              <w:t>Prabhu</w:t>
            </w:r>
            <w:proofErr w:type="spellEnd"/>
            <w:r w:rsidRPr="005D4B40">
              <w:rPr>
                <w:rFonts w:ascii="Arial" w:hAnsi="Arial" w:cs="Arial"/>
              </w:rPr>
              <w:t>, Minister of Railways</w:t>
            </w:r>
          </w:p>
        </w:tc>
      </w:tr>
    </w:tbl>
    <w:p w:rsidR="006E0C6F" w:rsidRPr="0070351D" w:rsidRDefault="006E0C6F" w:rsidP="006E0C6F">
      <w:pPr>
        <w:pStyle w:val="BodyText"/>
        <w:rPr>
          <w:rFonts w:ascii="Arial" w:hAnsi="Arial" w:cs="Arial"/>
          <w:bCs/>
          <w:sz w:val="24"/>
          <w:u w:val="single"/>
        </w:rPr>
      </w:pPr>
    </w:p>
    <w:p w:rsidR="006E0C6F" w:rsidRPr="00D36C4F" w:rsidRDefault="00D36C4F" w:rsidP="00D36C4F">
      <w:pPr>
        <w:pStyle w:val="BodyText"/>
        <w:rPr>
          <w:rFonts w:ascii="Arial" w:hAnsi="Arial" w:cs="Arial"/>
          <w:bCs/>
          <w:sz w:val="24"/>
          <w:u w:val="single"/>
        </w:rPr>
      </w:pPr>
      <w:r>
        <w:rPr>
          <w:rFonts w:ascii="Arial" w:hAnsi="Arial" w:cs="Arial"/>
          <w:b w:val="0"/>
          <w:i/>
          <w:iCs/>
          <w:sz w:val="24"/>
        </w:rPr>
        <w:t xml:space="preserve">        </w:t>
      </w:r>
      <w:r w:rsidRPr="0070351D">
        <w:rPr>
          <w:rFonts w:ascii="Arial" w:hAnsi="Arial" w:cs="Arial"/>
          <w:bCs/>
          <w:sz w:val="24"/>
          <w:u w:val="single"/>
        </w:rPr>
        <w:t>Bilateral Trade Statistics (in million</w:t>
      </w:r>
      <w:proofErr w:type="gramStart"/>
      <w:r w:rsidRPr="0070351D">
        <w:rPr>
          <w:rFonts w:ascii="Arial" w:hAnsi="Arial" w:cs="Arial"/>
          <w:bCs/>
          <w:sz w:val="24"/>
          <w:u w:val="single"/>
        </w:rPr>
        <w:t>):</w:t>
      </w:r>
      <w:proofErr w:type="gramEnd"/>
      <w:r w:rsidRPr="0070351D">
        <w:rPr>
          <w:rFonts w:ascii="Arial" w:hAnsi="Arial" w:cs="Arial"/>
          <w:bCs/>
          <w:sz w:val="24"/>
          <w:u w:val="single"/>
        </w:rPr>
        <w:t>-</w:t>
      </w:r>
      <w:r>
        <w:rPr>
          <w:rFonts w:ascii="Arial" w:hAnsi="Arial" w:cs="Arial"/>
          <w:b w:val="0"/>
          <w:i/>
          <w:iCs/>
          <w:sz w:val="24"/>
        </w:rPr>
        <w:t xml:space="preserve">       </w:t>
      </w:r>
      <w:r>
        <w:rPr>
          <w:rFonts w:ascii="Arial" w:hAnsi="Arial" w:cs="Arial"/>
          <w:b w:val="0"/>
          <w:i/>
          <w:iCs/>
          <w:sz w:val="24"/>
        </w:rPr>
        <w:tab/>
      </w:r>
      <w:r>
        <w:rPr>
          <w:rFonts w:ascii="Arial" w:hAnsi="Arial" w:cs="Arial"/>
          <w:b w:val="0"/>
          <w:i/>
          <w:iCs/>
          <w:sz w:val="24"/>
        </w:rPr>
        <w:tab/>
      </w:r>
      <w:r>
        <w:rPr>
          <w:rFonts w:ascii="Arial" w:hAnsi="Arial" w:cs="Arial"/>
          <w:b w:val="0"/>
          <w:i/>
          <w:iCs/>
          <w:sz w:val="24"/>
        </w:rPr>
        <w:tab/>
      </w:r>
      <w:r w:rsidRPr="0070351D">
        <w:rPr>
          <w:rFonts w:ascii="Arial" w:hAnsi="Arial" w:cs="Arial"/>
          <w:iCs/>
          <w:sz w:val="24"/>
        </w:rPr>
        <w:t>(In million)</w:t>
      </w:r>
      <w:r>
        <w:rPr>
          <w:rFonts w:ascii="Arial" w:hAnsi="Arial" w:cs="Arial"/>
          <w:b w:val="0"/>
          <w:i/>
          <w:iCs/>
          <w:sz w:val="24"/>
        </w:rPr>
        <w:t xml:space="preserve">  </w:t>
      </w:r>
      <w:r w:rsidR="006E0C6F" w:rsidRPr="0070351D">
        <w:rPr>
          <w:rFonts w:ascii="Arial" w:hAnsi="Arial" w:cs="Arial"/>
          <w:i/>
          <w:iCs/>
          <w:sz w:val="24"/>
        </w:rPr>
        <w:t xml:space="preserve">                                                                     </w:t>
      </w:r>
      <w:r w:rsidR="00C557F8">
        <w:rPr>
          <w:rFonts w:ascii="Arial" w:hAnsi="Arial" w:cs="Arial"/>
          <w:b w:val="0"/>
          <w:i/>
          <w:iCs/>
          <w:sz w:val="24"/>
        </w:rPr>
        <w:t xml:space="preserve">       </w:t>
      </w:r>
      <w:r w:rsidR="006E0C6F" w:rsidRPr="0070351D">
        <w:rPr>
          <w:rFonts w:ascii="Arial" w:hAnsi="Arial" w:cs="Arial"/>
          <w:i/>
          <w:iCs/>
          <w:sz w:val="24"/>
        </w:rPr>
        <w:t xml:space="preserve">  </w:t>
      </w:r>
    </w:p>
    <w:tbl>
      <w:tblPr>
        <w:tblW w:w="8799" w:type="dxa"/>
        <w:tblInd w:w="-130" w:type="dxa"/>
        <w:tblLayout w:type="fixed"/>
        <w:tblCellMar>
          <w:left w:w="0" w:type="dxa"/>
          <w:right w:w="0" w:type="dxa"/>
        </w:tblCellMar>
        <w:tblLook w:val="0000" w:firstRow="0" w:lastRow="0" w:firstColumn="0" w:lastColumn="0" w:noHBand="0" w:noVBand="0"/>
      </w:tblPr>
      <w:tblGrid>
        <w:gridCol w:w="2124"/>
        <w:gridCol w:w="1420"/>
        <w:gridCol w:w="1278"/>
        <w:gridCol w:w="1136"/>
        <w:gridCol w:w="1421"/>
        <w:gridCol w:w="1420"/>
      </w:tblGrid>
      <w:tr w:rsidR="009F6089" w:rsidRPr="0070351D" w:rsidTr="0044328D">
        <w:trPr>
          <w:trHeight w:val="484"/>
        </w:trPr>
        <w:tc>
          <w:tcPr>
            <w:tcW w:w="2124" w:type="dxa"/>
            <w:tcBorders>
              <w:top w:val="single" w:sz="4" w:space="0" w:color="000000"/>
              <w:left w:val="single" w:sz="4" w:space="0" w:color="000000"/>
              <w:bottom w:val="single" w:sz="4" w:space="0" w:color="000000"/>
            </w:tcBorders>
          </w:tcPr>
          <w:p w:rsidR="009F6089" w:rsidRPr="0070351D" w:rsidRDefault="009F6089" w:rsidP="00E74717">
            <w:pPr>
              <w:pStyle w:val="NoSpacing"/>
              <w:snapToGrid w:val="0"/>
              <w:rPr>
                <w:rFonts w:ascii="Arial" w:hAnsi="Arial" w:cs="Arial"/>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9F6089" w:rsidRPr="00332A76" w:rsidRDefault="009F6089" w:rsidP="009F3A31">
            <w:pPr>
              <w:pStyle w:val="NoSpacing"/>
              <w:snapToGrid w:val="0"/>
              <w:jc w:val="center"/>
              <w:rPr>
                <w:rFonts w:ascii="Arial" w:hAnsi="Arial" w:cs="Arial"/>
                <w:b/>
                <w:bCs/>
                <w:sz w:val="24"/>
                <w:szCs w:val="24"/>
              </w:rPr>
            </w:pPr>
            <w:r w:rsidRPr="00332A76">
              <w:rPr>
                <w:rFonts w:ascii="Arial" w:hAnsi="Arial" w:cs="Arial"/>
                <w:b/>
                <w:bCs/>
                <w:sz w:val="24"/>
                <w:szCs w:val="24"/>
              </w:rPr>
              <w:t>2015</w:t>
            </w:r>
          </w:p>
          <w:p w:rsidR="009F6089" w:rsidRPr="00332A76" w:rsidRDefault="00B826C0" w:rsidP="00EF4B89">
            <w:pPr>
              <w:pStyle w:val="NoSpacing"/>
              <w:snapToGrid w:val="0"/>
              <w:jc w:val="center"/>
              <w:rPr>
                <w:rFonts w:ascii="Arial" w:hAnsi="Arial" w:cs="Arial"/>
                <w:b/>
                <w:bCs/>
                <w:sz w:val="24"/>
                <w:szCs w:val="24"/>
              </w:rPr>
            </w:pPr>
            <w:r w:rsidRPr="00332A76">
              <w:rPr>
                <w:rFonts w:ascii="Arial" w:hAnsi="Arial" w:cs="Arial"/>
                <w:b/>
              </w:rPr>
              <w:t>(Jan-</w:t>
            </w:r>
            <w:r w:rsidR="00EF4B89">
              <w:rPr>
                <w:rFonts w:ascii="Arial" w:hAnsi="Arial" w:cs="Arial"/>
                <w:b/>
              </w:rPr>
              <w:t>Oct</w:t>
            </w:r>
            <w:r w:rsidRPr="00332A76">
              <w:rPr>
                <w:rFonts w:ascii="Arial" w:hAnsi="Arial" w:cs="Arial"/>
                <w:b/>
              </w:rPr>
              <w:t>)</w:t>
            </w:r>
          </w:p>
        </w:tc>
        <w:tc>
          <w:tcPr>
            <w:tcW w:w="1278" w:type="dxa"/>
            <w:tcBorders>
              <w:top w:val="single" w:sz="4" w:space="0" w:color="000000"/>
              <w:left w:val="single" w:sz="4" w:space="0" w:color="000000"/>
              <w:bottom w:val="single" w:sz="4" w:space="0" w:color="000000"/>
              <w:right w:val="single" w:sz="4" w:space="0" w:color="000000"/>
            </w:tcBorders>
          </w:tcPr>
          <w:p w:rsidR="009F6089" w:rsidRPr="00332A76" w:rsidRDefault="009F6089" w:rsidP="00E74717">
            <w:pPr>
              <w:pStyle w:val="NoSpacing"/>
              <w:snapToGrid w:val="0"/>
              <w:jc w:val="center"/>
              <w:rPr>
                <w:rFonts w:ascii="Arial" w:hAnsi="Arial" w:cs="Arial"/>
                <w:b/>
                <w:bCs/>
                <w:sz w:val="24"/>
                <w:szCs w:val="24"/>
              </w:rPr>
            </w:pPr>
            <w:r w:rsidRPr="00332A76">
              <w:rPr>
                <w:rFonts w:ascii="Arial" w:hAnsi="Arial" w:cs="Arial"/>
                <w:b/>
                <w:bCs/>
                <w:sz w:val="24"/>
                <w:szCs w:val="24"/>
              </w:rPr>
              <w:t>2014</w:t>
            </w:r>
          </w:p>
        </w:tc>
        <w:tc>
          <w:tcPr>
            <w:tcW w:w="1136" w:type="dxa"/>
            <w:tcBorders>
              <w:top w:val="single" w:sz="4" w:space="0" w:color="000000"/>
              <w:left w:val="single" w:sz="4" w:space="0" w:color="000000"/>
              <w:bottom w:val="single" w:sz="4" w:space="0" w:color="000000"/>
              <w:right w:val="single" w:sz="4" w:space="0" w:color="auto"/>
            </w:tcBorders>
          </w:tcPr>
          <w:p w:rsidR="009F6089" w:rsidRDefault="009F6089" w:rsidP="00E74717">
            <w:pPr>
              <w:pStyle w:val="NoSpacing"/>
              <w:snapToGrid w:val="0"/>
              <w:jc w:val="center"/>
              <w:rPr>
                <w:rFonts w:ascii="Arial" w:hAnsi="Arial" w:cs="Arial"/>
                <w:b/>
                <w:bCs/>
                <w:sz w:val="24"/>
                <w:szCs w:val="24"/>
              </w:rPr>
            </w:pPr>
            <w:r>
              <w:rPr>
                <w:rFonts w:ascii="Arial" w:hAnsi="Arial" w:cs="Arial"/>
                <w:b/>
                <w:bCs/>
                <w:sz w:val="24"/>
                <w:szCs w:val="24"/>
              </w:rPr>
              <w:t>2013</w:t>
            </w:r>
          </w:p>
          <w:p w:rsidR="009F6089" w:rsidRPr="0070351D" w:rsidRDefault="009F6089" w:rsidP="009F3A31">
            <w:pPr>
              <w:pStyle w:val="NoSpacing"/>
              <w:snapToGrid w:val="0"/>
              <w:jc w:val="center"/>
              <w:rPr>
                <w:rFonts w:ascii="Arial" w:hAnsi="Arial" w:cs="Arial"/>
                <w:b/>
                <w:bCs/>
                <w:sz w:val="24"/>
                <w:szCs w:val="24"/>
              </w:rPr>
            </w:pPr>
          </w:p>
        </w:tc>
        <w:tc>
          <w:tcPr>
            <w:tcW w:w="1421" w:type="dxa"/>
            <w:tcBorders>
              <w:top w:val="single" w:sz="4" w:space="0" w:color="000000"/>
              <w:left w:val="single" w:sz="4" w:space="0" w:color="000000"/>
              <w:bottom w:val="single" w:sz="4" w:space="0" w:color="000000"/>
              <w:right w:val="single" w:sz="4" w:space="0" w:color="000000"/>
            </w:tcBorders>
          </w:tcPr>
          <w:p w:rsidR="009F6089" w:rsidRPr="0070351D" w:rsidRDefault="009F6089" w:rsidP="003F084E">
            <w:pPr>
              <w:pStyle w:val="NoSpacing"/>
              <w:snapToGrid w:val="0"/>
              <w:jc w:val="center"/>
              <w:rPr>
                <w:rFonts w:ascii="Arial" w:hAnsi="Arial" w:cs="Arial"/>
                <w:b/>
                <w:bCs/>
                <w:sz w:val="24"/>
                <w:szCs w:val="24"/>
              </w:rPr>
            </w:pPr>
            <w:r w:rsidRPr="0070351D">
              <w:rPr>
                <w:rFonts w:ascii="Arial" w:hAnsi="Arial" w:cs="Arial"/>
                <w:b/>
                <w:bCs/>
                <w:sz w:val="24"/>
                <w:szCs w:val="24"/>
              </w:rPr>
              <w:t>2012</w:t>
            </w:r>
          </w:p>
        </w:tc>
        <w:tc>
          <w:tcPr>
            <w:tcW w:w="1420" w:type="dxa"/>
            <w:tcBorders>
              <w:top w:val="single" w:sz="4" w:space="0" w:color="000000"/>
              <w:left w:val="single" w:sz="4" w:space="0" w:color="000000"/>
              <w:bottom w:val="single" w:sz="4" w:space="0" w:color="000000"/>
              <w:right w:val="single" w:sz="4" w:space="0" w:color="000000"/>
            </w:tcBorders>
          </w:tcPr>
          <w:p w:rsidR="009F6089" w:rsidRPr="0070351D" w:rsidRDefault="009F6089" w:rsidP="00FA1670">
            <w:pPr>
              <w:pStyle w:val="NoSpacing"/>
              <w:snapToGrid w:val="0"/>
              <w:jc w:val="center"/>
              <w:rPr>
                <w:rFonts w:ascii="Arial" w:hAnsi="Arial" w:cs="Arial"/>
                <w:b/>
                <w:bCs/>
                <w:sz w:val="24"/>
                <w:szCs w:val="24"/>
              </w:rPr>
            </w:pPr>
            <w:r w:rsidRPr="0070351D">
              <w:rPr>
                <w:rFonts w:ascii="Arial" w:hAnsi="Arial" w:cs="Arial"/>
                <w:b/>
                <w:bCs/>
                <w:sz w:val="24"/>
                <w:szCs w:val="24"/>
              </w:rPr>
              <w:t>2011</w:t>
            </w:r>
          </w:p>
          <w:p w:rsidR="009F6089" w:rsidRPr="0070351D" w:rsidRDefault="009F6089" w:rsidP="00FA1670">
            <w:pPr>
              <w:pStyle w:val="NoSpacing"/>
              <w:snapToGrid w:val="0"/>
              <w:jc w:val="center"/>
              <w:rPr>
                <w:rFonts w:ascii="Arial" w:hAnsi="Arial" w:cs="Arial"/>
                <w:b/>
                <w:bCs/>
                <w:sz w:val="24"/>
                <w:szCs w:val="24"/>
              </w:rPr>
            </w:pPr>
          </w:p>
        </w:tc>
      </w:tr>
      <w:tr w:rsidR="009F6089" w:rsidRPr="0070351D" w:rsidTr="0044328D">
        <w:trPr>
          <w:trHeight w:val="243"/>
        </w:trPr>
        <w:tc>
          <w:tcPr>
            <w:tcW w:w="2124" w:type="dxa"/>
            <w:tcBorders>
              <w:left w:val="single" w:sz="4" w:space="0" w:color="000000"/>
              <w:bottom w:val="single" w:sz="4" w:space="0" w:color="000000"/>
            </w:tcBorders>
          </w:tcPr>
          <w:p w:rsidR="009F6089" w:rsidRPr="0070351D" w:rsidRDefault="009F6089" w:rsidP="00E74717">
            <w:pPr>
              <w:pStyle w:val="NoSpacing"/>
              <w:snapToGrid w:val="0"/>
              <w:rPr>
                <w:rFonts w:ascii="Arial" w:hAnsi="Arial" w:cs="Arial"/>
                <w:sz w:val="24"/>
                <w:szCs w:val="24"/>
              </w:rPr>
            </w:pPr>
            <w:r w:rsidRPr="0070351D">
              <w:rPr>
                <w:rFonts w:ascii="Arial" w:hAnsi="Arial" w:cs="Arial"/>
                <w:sz w:val="24"/>
                <w:szCs w:val="24"/>
              </w:rPr>
              <w:t>India's Exports</w:t>
            </w:r>
          </w:p>
        </w:tc>
        <w:tc>
          <w:tcPr>
            <w:tcW w:w="1420" w:type="dxa"/>
            <w:tcBorders>
              <w:left w:val="single" w:sz="4" w:space="0" w:color="000000"/>
              <w:bottom w:val="single" w:sz="4" w:space="0" w:color="000000"/>
              <w:right w:val="single" w:sz="4" w:space="0" w:color="000000"/>
            </w:tcBorders>
          </w:tcPr>
          <w:p w:rsidR="009F6089" w:rsidRPr="00B826C0" w:rsidRDefault="00695F9E" w:rsidP="00EF4B89">
            <w:pPr>
              <w:pStyle w:val="NoSpacing"/>
              <w:snapToGrid w:val="0"/>
              <w:jc w:val="center"/>
              <w:rPr>
                <w:rFonts w:ascii="Arial" w:hAnsi="Arial" w:cs="Arial"/>
                <w:sz w:val="24"/>
                <w:szCs w:val="24"/>
              </w:rPr>
            </w:pPr>
            <w:r>
              <w:rPr>
                <w:rFonts w:ascii="Arial" w:hAnsi="Arial" w:cs="Arial"/>
              </w:rPr>
              <w:t xml:space="preserve"> </w:t>
            </w:r>
            <w:r w:rsidR="00332A76" w:rsidRPr="0070351D">
              <w:rPr>
                <w:rFonts w:ascii="Arial" w:hAnsi="Arial" w:cs="Arial"/>
              </w:rPr>
              <w:t>€</w:t>
            </w:r>
            <w:r w:rsidR="00EF4B89">
              <w:rPr>
                <w:rFonts w:ascii="Arial" w:hAnsi="Arial" w:cs="Arial"/>
              </w:rPr>
              <w:t>229</w:t>
            </w:r>
            <w:r w:rsidR="009F6089" w:rsidRPr="00B826C0">
              <w:rPr>
                <w:rFonts w:ascii="Arial" w:hAnsi="Arial" w:cs="Arial"/>
              </w:rPr>
              <w:t>.</w:t>
            </w:r>
            <w:r w:rsidR="00EF4B89">
              <w:rPr>
                <w:rFonts w:ascii="Arial" w:hAnsi="Arial" w:cs="Arial"/>
              </w:rPr>
              <w:t>3</w:t>
            </w:r>
          </w:p>
        </w:tc>
        <w:tc>
          <w:tcPr>
            <w:tcW w:w="1278" w:type="dxa"/>
            <w:tcBorders>
              <w:left w:val="single" w:sz="4" w:space="0" w:color="000000"/>
              <w:bottom w:val="single" w:sz="4" w:space="0" w:color="000000"/>
              <w:right w:val="single" w:sz="4" w:space="0" w:color="000000"/>
            </w:tcBorders>
          </w:tcPr>
          <w:p w:rsidR="009F6089" w:rsidRPr="00B826C0" w:rsidRDefault="00332A76" w:rsidP="00E74717">
            <w:pPr>
              <w:pStyle w:val="NoSpacing"/>
              <w:snapToGrid w:val="0"/>
              <w:jc w:val="center"/>
              <w:rPr>
                <w:rFonts w:ascii="Arial" w:hAnsi="Arial" w:cs="Arial"/>
                <w:sz w:val="24"/>
                <w:szCs w:val="24"/>
              </w:rPr>
            </w:pPr>
            <w:r w:rsidRPr="0070351D">
              <w:rPr>
                <w:rFonts w:ascii="Arial" w:hAnsi="Arial" w:cs="Arial"/>
              </w:rPr>
              <w:t>€</w:t>
            </w:r>
            <w:r w:rsidR="00B826C0" w:rsidRPr="00B826C0">
              <w:rPr>
                <w:rFonts w:ascii="Arial" w:hAnsi="Arial" w:cs="Arial"/>
                <w:sz w:val="24"/>
                <w:szCs w:val="24"/>
              </w:rPr>
              <w:t>232.853</w:t>
            </w:r>
          </w:p>
        </w:tc>
        <w:tc>
          <w:tcPr>
            <w:tcW w:w="1136" w:type="dxa"/>
            <w:tcBorders>
              <w:left w:val="single" w:sz="4" w:space="0" w:color="000000"/>
              <w:bottom w:val="single" w:sz="4" w:space="0" w:color="000000"/>
              <w:right w:val="single" w:sz="4" w:space="0" w:color="auto"/>
            </w:tcBorders>
          </w:tcPr>
          <w:p w:rsidR="009F6089" w:rsidRPr="0070351D" w:rsidRDefault="00332A76" w:rsidP="00E74717">
            <w:pPr>
              <w:pStyle w:val="NoSpacing"/>
              <w:snapToGrid w:val="0"/>
              <w:jc w:val="center"/>
              <w:rPr>
                <w:rFonts w:ascii="Arial" w:hAnsi="Arial" w:cs="Arial"/>
                <w:sz w:val="24"/>
                <w:szCs w:val="24"/>
              </w:rPr>
            </w:pPr>
            <w:r w:rsidRPr="0070351D">
              <w:rPr>
                <w:rFonts w:ascii="Arial" w:hAnsi="Arial" w:cs="Arial"/>
              </w:rPr>
              <w:t>€</w:t>
            </w:r>
            <w:r w:rsidR="009F6089">
              <w:rPr>
                <w:rFonts w:ascii="Arial" w:hAnsi="Arial" w:cs="Arial"/>
                <w:sz w:val="24"/>
                <w:szCs w:val="24"/>
              </w:rPr>
              <w:t>200.853</w:t>
            </w:r>
          </w:p>
        </w:tc>
        <w:tc>
          <w:tcPr>
            <w:tcW w:w="1421" w:type="dxa"/>
            <w:tcBorders>
              <w:left w:val="single" w:sz="4" w:space="0" w:color="000000"/>
              <w:bottom w:val="single" w:sz="4" w:space="0" w:color="000000"/>
              <w:right w:val="single" w:sz="4" w:space="0" w:color="000000"/>
            </w:tcBorders>
          </w:tcPr>
          <w:p w:rsidR="009F6089" w:rsidRPr="0070351D" w:rsidRDefault="009F6089" w:rsidP="00C23AB4">
            <w:pPr>
              <w:snapToGrid w:val="0"/>
              <w:jc w:val="center"/>
              <w:rPr>
                <w:rFonts w:ascii="Arial" w:hAnsi="Arial" w:cs="Arial"/>
              </w:rPr>
            </w:pPr>
            <w:r w:rsidRPr="0070351D">
              <w:rPr>
                <w:rFonts w:ascii="Arial" w:hAnsi="Arial" w:cs="Arial"/>
              </w:rPr>
              <w:t>€ 176.</w:t>
            </w:r>
            <w:r>
              <w:rPr>
                <w:rFonts w:ascii="Arial" w:hAnsi="Arial" w:cs="Arial"/>
              </w:rPr>
              <w:t>837</w:t>
            </w:r>
          </w:p>
        </w:tc>
        <w:tc>
          <w:tcPr>
            <w:tcW w:w="1420" w:type="dxa"/>
            <w:tcBorders>
              <w:left w:val="single" w:sz="4" w:space="0" w:color="000000"/>
              <w:bottom w:val="single" w:sz="4" w:space="0" w:color="000000"/>
              <w:right w:val="single" w:sz="4" w:space="0" w:color="000000"/>
            </w:tcBorders>
          </w:tcPr>
          <w:p w:rsidR="009F6089" w:rsidRPr="0070351D" w:rsidRDefault="009F6089" w:rsidP="00C23AB4">
            <w:pPr>
              <w:snapToGrid w:val="0"/>
              <w:jc w:val="center"/>
              <w:rPr>
                <w:rFonts w:ascii="Arial" w:hAnsi="Arial" w:cs="Arial"/>
              </w:rPr>
            </w:pPr>
            <w:r w:rsidRPr="0070351D">
              <w:rPr>
                <w:rFonts w:ascii="Arial" w:hAnsi="Arial" w:cs="Arial"/>
              </w:rPr>
              <w:t>€ 206.</w:t>
            </w:r>
            <w:r>
              <w:rPr>
                <w:rFonts w:ascii="Arial" w:hAnsi="Arial" w:cs="Arial"/>
              </w:rPr>
              <w:t>890</w:t>
            </w:r>
          </w:p>
        </w:tc>
      </w:tr>
      <w:tr w:rsidR="009F6089" w:rsidRPr="0070351D" w:rsidTr="0044328D">
        <w:trPr>
          <w:trHeight w:val="249"/>
        </w:trPr>
        <w:tc>
          <w:tcPr>
            <w:tcW w:w="2124" w:type="dxa"/>
            <w:tcBorders>
              <w:left w:val="single" w:sz="4" w:space="0" w:color="000000"/>
              <w:bottom w:val="single" w:sz="4" w:space="0" w:color="000000"/>
            </w:tcBorders>
          </w:tcPr>
          <w:p w:rsidR="009F6089" w:rsidRPr="0070351D" w:rsidRDefault="009F6089" w:rsidP="00E74717">
            <w:pPr>
              <w:pStyle w:val="NoSpacing"/>
              <w:snapToGrid w:val="0"/>
              <w:rPr>
                <w:rFonts w:ascii="Arial" w:hAnsi="Arial" w:cs="Arial"/>
                <w:sz w:val="24"/>
                <w:szCs w:val="24"/>
              </w:rPr>
            </w:pPr>
            <w:r w:rsidRPr="0070351D">
              <w:rPr>
                <w:rFonts w:ascii="Arial" w:hAnsi="Arial" w:cs="Arial"/>
                <w:sz w:val="24"/>
                <w:szCs w:val="24"/>
              </w:rPr>
              <w:t>India's Imports</w:t>
            </w:r>
          </w:p>
        </w:tc>
        <w:tc>
          <w:tcPr>
            <w:tcW w:w="1420" w:type="dxa"/>
            <w:tcBorders>
              <w:left w:val="single" w:sz="4" w:space="0" w:color="000000"/>
              <w:bottom w:val="single" w:sz="4" w:space="0" w:color="000000"/>
              <w:right w:val="single" w:sz="4" w:space="0" w:color="000000"/>
            </w:tcBorders>
          </w:tcPr>
          <w:p w:rsidR="009F6089" w:rsidRPr="00B826C0" w:rsidRDefault="009F6089" w:rsidP="00EF4B89">
            <w:pPr>
              <w:pStyle w:val="NoSpacing"/>
              <w:snapToGrid w:val="0"/>
              <w:jc w:val="center"/>
              <w:rPr>
                <w:rFonts w:ascii="Arial" w:hAnsi="Arial" w:cs="Arial"/>
                <w:sz w:val="24"/>
                <w:szCs w:val="24"/>
              </w:rPr>
            </w:pPr>
            <w:r w:rsidRPr="00B826C0">
              <w:rPr>
                <w:rFonts w:ascii="Arial" w:hAnsi="Arial" w:cs="Arial"/>
              </w:rPr>
              <w:t xml:space="preserve"> </w:t>
            </w:r>
            <w:r w:rsidR="00EF4B89">
              <w:rPr>
                <w:rFonts w:ascii="Arial" w:hAnsi="Arial" w:cs="Arial"/>
              </w:rPr>
              <w:t xml:space="preserve"> </w:t>
            </w:r>
            <w:r w:rsidR="00332A76" w:rsidRPr="0070351D">
              <w:rPr>
                <w:rFonts w:ascii="Arial" w:hAnsi="Arial" w:cs="Arial"/>
              </w:rPr>
              <w:t>€</w:t>
            </w:r>
            <w:r w:rsidRPr="00B826C0">
              <w:rPr>
                <w:rFonts w:ascii="Arial" w:hAnsi="Arial" w:cs="Arial"/>
              </w:rPr>
              <w:t xml:space="preserve"> </w:t>
            </w:r>
            <w:r w:rsidR="00EF4B89">
              <w:rPr>
                <w:rFonts w:ascii="Arial" w:hAnsi="Arial" w:cs="Arial"/>
              </w:rPr>
              <w:t>41</w:t>
            </w:r>
            <w:r w:rsidRPr="00B826C0">
              <w:rPr>
                <w:rFonts w:ascii="Arial" w:hAnsi="Arial" w:cs="Arial"/>
              </w:rPr>
              <w:t>.4</w:t>
            </w:r>
          </w:p>
        </w:tc>
        <w:tc>
          <w:tcPr>
            <w:tcW w:w="1278" w:type="dxa"/>
            <w:tcBorders>
              <w:left w:val="single" w:sz="4" w:space="0" w:color="000000"/>
              <w:bottom w:val="single" w:sz="4" w:space="0" w:color="000000"/>
              <w:right w:val="single" w:sz="4" w:space="0" w:color="000000"/>
            </w:tcBorders>
          </w:tcPr>
          <w:p w:rsidR="009F6089" w:rsidRPr="00B826C0" w:rsidRDefault="00B826C0" w:rsidP="00E74717">
            <w:pPr>
              <w:pStyle w:val="NoSpacing"/>
              <w:snapToGrid w:val="0"/>
              <w:jc w:val="center"/>
              <w:rPr>
                <w:rFonts w:ascii="Arial" w:hAnsi="Arial" w:cs="Arial"/>
                <w:sz w:val="24"/>
                <w:szCs w:val="24"/>
              </w:rPr>
            </w:pPr>
            <w:r>
              <w:rPr>
                <w:rFonts w:ascii="Arial" w:hAnsi="Arial" w:cs="Arial"/>
                <w:sz w:val="24"/>
                <w:szCs w:val="24"/>
              </w:rPr>
              <w:t xml:space="preserve"> </w:t>
            </w:r>
            <w:r w:rsidR="00332A76" w:rsidRPr="0070351D">
              <w:rPr>
                <w:rFonts w:ascii="Arial" w:hAnsi="Arial" w:cs="Arial"/>
              </w:rPr>
              <w:t>€</w:t>
            </w:r>
            <w:r>
              <w:rPr>
                <w:rFonts w:ascii="Arial" w:hAnsi="Arial" w:cs="Arial"/>
                <w:sz w:val="24"/>
                <w:szCs w:val="24"/>
              </w:rPr>
              <w:t xml:space="preserve"> </w:t>
            </w:r>
            <w:r w:rsidRPr="00B826C0">
              <w:rPr>
                <w:rFonts w:ascii="Arial" w:hAnsi="Arial" w:cs="Arial"/>
                <w:sz w:val="24"/>
                <w:szCs w:val="24"/>
              </w:rPr>
              <w:t>30.708</w:t>
            </w:r>
          </w:p>
        </w:tc>
        <w:tc>
          <w:tcPr>
            <w:tcW w:w="1136" w:type="dxa"/>
            <w:tcBorders>
              <w:left w:val="single" w:sz="4" w:space="0" w:color="000000"/>
              <w:bottom w:val="single" w:sz="4" w:space="0" w:color="000000"/>
              <w:right w:val="single" w:sz="4" w:space="0" w:color="auto"/>
            </w:tcBorders>
          </w:tcPr>
          <w:p w:rsidR="009F6089" w:rsidRPr="0070351D" w:rsidRDefault="00B826C0" w:rsidP="00E74717">
            <w:pPr>
              <w:pStyle w:val="NoSpacing"/>
              <w:snapToGrid w:val="0"/>
              <w:jc w:val="center"/>
              <w:rPr>
                <w:rFonts w:ascii="Arial" w:hAnsi="Arial" w:cs="Arial"/>
                <w:sz w:val="24"/>
                <w:szCs w:val="24"/>
              </w:rPr>
            </w:pPr>
            <w:r>
              <w:rPr>
                <w:rFonts w:ascii="Arial" w:hAnsi="Arial" w:cs="Arial"/>
                <w:sz w:val="24"/>
                <w:szCs w:val="24"/>
              </w:rPr>
              <w:t xml:space="preserve"> </w:t>
            </w:r>
            <w:r w:rsidR="00332A76" w:rsidRPr="0070351D">
              <w:rPr>
                <w:rFonts w:ascii="Arial" w:hAnsi="Arial" w:cs="Arial"/>
              </w:rPr>
              <w:t>€</w:t>
            </w:r>
            <w:r>
              <w:rPr>
                <w:rFonts w:ascii="Arial" w:hAnsi="Arial" w:cs="Arial"/>
                <w:sz w:val="24"/>
                <w:szCs w:val="24"/>
              </w:rPr>
              <w:t xml:space="preserve"> </w:t>
            </w:r>
            <w:r w:rsidR="009F6089">
              <w:rPr>
                <w:rFonts w:ascii="Arial" w:hAnsi="Arial" w:cs="Arial"/>
                <w:sz w:val="24"/>
                <w:szCs w:val="24"/>
              </w:rPr>
              <w:t>32.597</w:t>
            </w:r>
          </w:p>
        </w:tc>
        <w:tc>
          <w:tcPr>
            <w:tcW w:w="1421" w:type="dxa"/>
            <w:tcBorders>
              <w:left w:val="single" w:sz="4" w:space="0" w:color="000000"/>
              <w:bottom w:val="single" w:sz="4" w:space="0" w:color="000000"/>
              <w:right w:val="single" w:sz="4" w:space="0" w:color="000000"/>
            </w:tcBorders>
          </w:tcPr>
          <w:p w:rsidR="009F6089" w:rsidRPr="0070351D" w:rsidRDefault="009F6089" w:rsidP="003F084E">
            <w:pPr>
              <w:snapToGrid w:val="0"/>
              <w:jc w:val="center"/>
              <w:rPr>
                <w:rFonts w:ascii="Arial" w:hAnsi="Arial" w:cs="Arial"/>
              </w:rPr>
            </w:pPr>
            <w:r w:rsidRPr="0070351D">
              <w:rPr>
                <w:rFonts w:ascii="Arial" w:hAnsi="Arial" w:cs="Arial"/>
              </w:rPr>
              <w:t>€ 55.43</w:t>
            </w:r>
          </w:p>
        </w:tc>
        <w:tc>
          <w:tcPr>
            <w:tcW w:w="1420" w:type="dxa"/>
            <w:tcBorders>
              <w:left w:val="single" w:sz="4" w:space="0" w:color="000000"/>
              <w:bottom w:val="single" w:sz="4" w:space="0" w:color="000000"/>
              <w:right w:val="single" w:sz="4" w:space="0" w:color="000000"/>
            </w:tcBorders>
          </w:tcPr>
          <w:p w:rsidR="009F6089" w:rsidRPr="0070351D" w:rsidRDefault="009F6089" w:rsidP="00FA1670">
            <w:pPr>
              <w:snapToGrid w:val="0"/>
              <w:jc w:val="center"/>
              <w:rPr>
                <w:rFonts w:ascii="Arial" w:hAnsi="Arial" w:cs="Arial"/>
              </w:rPr>
            </w:pPr>
            <w:r w:rsidRPr="0070351D">
              <w:rPr>
                <w:rFonts w:ascii="Arial" w:hAnsi="Arial" w:cs="Arial"/>
              </w:rPr>
              <w:t xml:space="preserve">€ </w:t>
            </w:r>
            <w:r w:rsidR="00B826C0">
              <w:rPr>
                <w:rFonts w:ascii="Arial" w:hAnsi="Arial" w:cs="Arial"/>
              </w:rPr>
              <w:t xml:space="preserve">  </w:t>
            </w:r>
            <w:r w:rsidRPr="0070351D">
              <w:rPr>
                <w:rFonts w:ascii="Arial" w:hAnsi="Arial" w:cs="Arial"/>
              </w:rPr>
              <w:t>68.933</w:t>
            </w:r>
          </w:p>
        </w:tc>
      </w:tr>
      <w:tr w:rsidR="009F6089" w:rsidRPr="0070351D" w:rsidTr="0044328D">
        <w:trPr>
          <w:trHeight w:val="243"/>
        </w:trPr>
        <w:tc>
          <w:tcPr>
            <w:tcW w:w="2124" w:type="dxa"/>
            <w:tcBorders>
              <w:left w:val="single" w:sz="4" w:space="0" w:color="000000"/>
              <w:bottom w:val="single" w:sz="4" w:space="0" w:color="000000"/>
            </w:tcBorders>
          </w:tcPr>
          <w:p w:rsidR="009F6089" w:rsidRPr="0070351D" w:rsidRDefault="009F6089" w:rsidP="00E74717">
            <w:pPr>
              <w:pStyle w:val="NoSpacing"/>
              <w:snapToGrid w:val="0"/>
              <w:rPr>
                <w:rFonts w:ascii="Arial" w:hAnsi="Arial" w:cs="Arial"/>
                <w:sz w:val="24"/>
                <w:szCs w:val="24"/>
              </w:rPr>
            </w:pPr>
            <w:r w:rsidRPr="0070351D">
              <w:rPr>
                <w:rFonts w:ascii="Arial" w:hAnsi="Arial" w:cs="Arial"/>
                <w:sz w:val="24"/>
                <w:szCs w:val="24"/>
              </w:rPr>
              <w:t>Bilateral Trade</w:t>
            </w:r>
          </w:p>
        </w:tc>
        <w:tc>
          <w:tcPr>
            <w:tcW w:w="1420" w:type="dxa"/>
            <w:tcBorders>
              <w:left w:val="single" w:sz="4" w:space="0" w:color="000000"/>
              <w:bottom w:val="single" w:sz="4" w:space="0" w:color="000000"/>
              <w:right w:val="single" w:sz="4" w:space="0" w:color="000000"/>
            </w:tcBorders>
          </w:tcPr>
          <w:p w:rsidR="009F6089" w:rsidRPr="00B826C0" w:rsidRDefault="00B826C0" w:rsidP="00EF4B89">
            <w:pPr>
              <w:pStyle w:val="NoSpacing"/>
              <w:snapToGrid w:val="0"/>
              <w:jc w:val="center"/>
              <w:rPr>
                <w:rFonts w:ascii="Arial" w:hAnsi="Arial" w:cs="Arial"/>
                <w:sz w:val="24"/>
                <w:szCs w:val="24"/>
              </w:rPr>
            </w:pPr>
            <w:r w:rsidRPr="00B826C0">
              <w:rPr>
                <w:rFonts w:ascii="Arial" w:hAnsi="Arial" w:cs="Arial"/>
              </w:rPr>
              <w:t xml:space="preserve">  </w:t>
            </w:r>
            <w:r w:rsidR="00332A76" w:rsidRPr="0070351D">
              <w:rPr>
                <w:rFonts w:ascii="Arial" w:hAnsi="Arial" w:cs="Arial"/>
              </w:rPr>
              <w:t>€</w:t>
            </w:r>
            <w:r w:rsidR="00EF4B89">
              <w:rPr>
                <w:rFonts w:ascii="Arial" w:hAnsi="Arial" w:cs="Arial"/>
              </w:rPr>
              <w:t>270</w:t>
            </w:r>
            <w:r w:rsidR="00332A76">
              <w:rPr>
                <w:rFonts w:ascii="Arial" w:hAnsi="Arial" w:cs="Arial"/>
              </w:rPr>
              <w:t>.</w:t>
            </w:r>
            <w:r w:rsidR="00EF4B89">
              <w:rPr>
                <w:rFonts w:ascii="Arial" w:hAnsi="Arial" w:cs="Arial"/>
              </w:rPr>
              <w:t>7</w:t>
            </w:r>
          </w:p>
        </w:tc>
        <w:tc>
          <w:tcPr>
            <w:tcW w:w="1278" w:type="dxa"/>
            <w:tcBorders>
              <w:left w:val="single" w:sz="4" w:space="0" w:color="000000"/>
              <w:bottom w:val="single" w:sz="4" w:space="0" w:color="000000"/>
              <w:right w:val="single" w:sz="4" w:space="0" w:color="000000"/>
            </w:tcBorders>
          </w:tcPr>
          <w:p w:rsidR="009F6089" w:rsidRPr="00B826C0" w:rsidRDefault="00332A76" w:rsidP="00E74717">
            <w:pPr>
              <w:pStyle w:val="NoSpacing"/>
              <w:snapToGrid w:val="0"/>
              <w:jc w:val="center"/>
              <w:rPr>
                <w:rFonts w:ascii="Arial" w:hAnsi="Arial" w:cs="Arial"/>
                <w:sz w:val="24"/>
                <w:szCs w:val="24"/>
              </w:rPr>
            </w:pPr>
            <w:r w:rsidRPr="0070351D">
              <w:rPr>
                <w:rFonts w:ascii="Arial" w:hAnsi="Arial" w:cs="Arial"/>
              </w:rPr>
              <w:t>€</w:t>
            </w:r>
            <w:r w:rsidR="00B826C0" w:rsidRPr="00B826C0">
              <w:rPr>
                <w:rFonts w:ascii="Arial" w:hAnsi="Arial" w:cs="Arial"/>
                <w:sz w:val="24"/>
                <w:szCs w:val="24"/>
              </w:rPr>
              <w:t>263.604</w:t>
            </w:r>
          </w:p>
        </w:tc>
        <w:tc>
          <w:tcPr>
            <w:tcW w:w="1136" w:type="dxa"/>
            <w:tcBorders>
              <w:left w:val="single" w:sz="4" w:space="0" w:color="000000"/>
              <w:bottom w:val="single" w:sz="4" w:space="0" w:color="000000"/>
              <w:right w:val="single" w:sz="4" w:space="0" w:color="auto"/>
            </w:tcBorders>
          </w:tcPr>
          <w:p w:rsidR="009F6089" w:rsidRPr="0070351D" w:rsidRDefault="00332A76" w:rsidP="00E74717">
            <w:pPr>
              <w:pStyle w:val="NoSpacing"/>
              <w:snapToGrid w:val="0"/>
              <w:jc w:val="center"/>
              <w:rPr>
                <w:rFonts w:ascii="Arial" w:hAnsi="Arial" w:cs="Arial"/>
                <w:sz w:val="24"/>
                <w:szCs w:val="24"/>
              </w:rPr>
            </w:pPr>
            <w:r w:rsidRPr="0070351D">
              <w:rPr>
                <w:rFonts w:ascii="Arial" w:hAnsi="Arial" w:cs="Arial"/>
              </w:rPr>
              <w:t>€</w:t>
            </w:r>
            <w:r w:rsidR="009F6089">
              <w:rPr>
                <w:rFonts w:ascii="Arial" w:hAnsi="Arial" w:cs="Arial"/>
                <w:sz w:val="24"/>
                <w:szCs w:val="24"/>
              </w:rPr>
              <w:t>233.450</w:t>
            </w:r>
          </w:p>
        </w:tc>
        <w:tc>
          <w:tcPr>
            <w:tcW w:w="1421" w:type="dxa"/>
            <w:tcBorders>
              <w:left w:val="single" w:sz="4" w:space="0" w:color="000000"/>
              <w:bottom w:val="single" w:sz="4" w:space="0" w:color="000000"/>
              <w:right w:val="single" w:sz="4" w:space="0" w:color="000000"/>
            </w:tcBorders>
          </w:tcPr>
          <w:p w:rsidR="009F6089" w:rsidRPr="0070351D" w:rsidRDefault="009F6089" w:rsidP="00C23AB4">
            <w:pPr>
              <w:snapToGrid w:val="0"/>
              <w:jc w:val="center"/>
              <w:rPr>
                <w:rFonts w:ascii="Arial" w:hAnsi="Arial" w:cs="Arial"/>
              </w:rPr>
            </w:pPr>
            <w:r w:rsidRPr="0070351D">
              <w:rPr>
                <w:rFonts w:ascii="Arial" w:hAnsi="Arial" w:cs="Arial"/>
              </w:rPr>
              <w:t xml:space="preserve">€ </w:t>
            </w:r>
            <w:r>
              <w:rPr>
                <w:rFonts w:ascii="Arial" w:hAnsi="Arial" w:cs="Arial"/>
              </w:rPr>
              <w:t>232.263</w:t>
            </w:r>
          </w:p>
        </w:tc>
        <w:tc>
          <w:tcPr>
            <w:tcW w:w="1420" w:type="dxa"/>
            <w:tcBorders>
              <w:left w:val="single" w:sz="4" w:space="0" w:color="000000"/>
              <w:bottom w:val="single" w:sz="4" w:space="0" w:color="000000"/>
              <w:right w:val="single" w:sz="4" w:space="0" w:color="000000"/>
            </w:tcBorders>
          </w:tcPr>
          <w:p w:rsidR="009F6089" w:rsidRPr="0070351D" w:rsidRDefault="009F6089" w:rsidP="00C23AB4">
            <w:pPr>
              <w:snapToGrid w:val="0"/>
              <w:jc w:val="center"/>
              <w:rPr>
                <w:rFonts w:ascii="Arial" w:hAnsi="Arial" w:cs="Arial"/>
              </w:rPr>
            </w:pPr>
            <w:r w:rsidRPr="0070351D">
              <w:rPr>
                <w:rFonts w:ascii="Arial" w:hAnsi="Arial" w:cs="Arial"/>
              </w:rPr>
              <w:t>€ 275.</w:t>
            </w:r>
            <w:r>
              <w:rPr>
                <w:rFonts w:ascii="Arial" w:hAnsi="Arial" w:cs="Arial"/>
              </w:rPr>
              <w:t>823</w:t>
            </w:r>
          </w:p>
        </w:tc>
      </w:tr>
      <w:tr w:rsidR="009F6089" w:rsidRPr="0070351D" w:rsidTr="0044328D">
        <w:trPr>
          <w:trHeight w:val="270"/>
        </w:trPr>
        <w:tc>
          <w:tcPr>
            <w:tcW w:w="2124" w:type="dxa"/>
            <w:tcBorders>
              <w:left w:val="single" w:sz="4" w:space="0" w:color="000000"/>
              <w:bottom w:val="single" w:sz="4" w:space="0" w:color="000000"/>
            </w:tcBorders>
          </w:tcPr>
          <w:p w:rsidR="0044328D" w:rsidRPr="0070351D" w:rsidRDefault="009F6089" w:rsidP="00E74717">
            <w:pPr>
              <w:pStyle w:val="NoSpacing"/>
              <w:snapToGrid w:val="0"/>
              <w:rPr>
                <w:rFonts w:ascii="Arial" w:hAnsi="Arial" w:cs="Arial"/>
                <w:sz w:val="24"/>
                <w:szCs w:val="24"/>
              </w:rPr>
            </w:pPr>
            <w:r w:rsidRPr="0070351D">
              <w:rPr>
                <w:rFonts w:ascii="Arial" w:hAnsi="Arial" w:cs="Arial"/>
                <w:sz w:val="24"/>
                <w:szCs w:val="24"/>
              </w:rPr>
              <w:t>Trade Balance (X-I</w:t>
            </w:r>
            <w:r w:rsidR="0044328D">
              <w:rPr>
                <w:rFonts w:ascii="Arial" w:hAnsi="Arial" w:cs="Arial"/>
                <w:sz w:val="24"/>
                <w:szCs w:val="24"/>
              </w:rPr>
              <w:t>)</w:t>
            </w:r>
          </w:p>
        </w:tc>
        <w:tc>
          <w:tcPr>
            <w:tcW w:w="1420" w:type="dxa"/>
            <w:tcBorders>
              <w:left w:val="single" w:sz="4" w:space="0" w:color="000000"/>
              <w:bottom w:val="single" w:sz="4" w:space="0" w:color="000000"/>
              <w:right w:val="single" w:sz="4" w:space="0" w:color="000000"/>
            </w:tcBorders>
          </w:tcPr>
          <w:p w:rsidR="009F6089" w:rsidRPr="00B826C0" w:rsidRDefault="00332A76" w:rsidP="00EF4B89">
            <w:pPr>
              <w:pStyle w:val="NoSpacing"/>
              <w:snapToGrid w:val="0"/>
              <w:jc w:val="center"/>
              <w:rPr>
                <w:rFonts w:ascii="Arial" w:hAnsi="Arial" w:cs="Arial"/>
                <w:sz w:val="24"/>
                <w:szCs w:val="24"/>
              </w:rPr>
            </w:pPr>
            <w:r>
              <w:rPr>
                <w:rFonts w:ascii="Arial" w:hAnsi="Arial" w:cs="Arial"/>
              </w:rPr>
              <w:t xml:space="preserve">  </w:t>
            </w:r>
            <w:r w:rsidRPr="0070351D">
              <w:rPr>
                <w:rFonts w:ascii="Arial" w:hAnsi="Arial" w:cs="Arial"/>
              </w:rPr>
              <w:t>€</w:t>
            </w:r>
            <w:r w:rsidR="00EF4B89">
              <w:rPr>
                <w:rFonts w:ascii="Arial" w:hAnsi="Arial" w:cs="Arial"/>
              </w:rPr>
              <w:t xml:space="preserve"> 187</w:t>
            </w:r>
            <w:r w:rsidR="009F6089" w:rsidRPr="00B826C0">
              <w:rPr>
                <w:rFonts w:ascii="Arial" w:hAnsi="Arial" w:cs="Arial"/>
              </w:rPr>
              <w:t>.</w:t>
            </w:r>
            <w:r w:rsidR="00EF4B89">
              <w:rPr>
                <w:rFonts w:ascii="Arial" w:hAnsi="Arial" w:cs="Arial"/>
              </w:rPr>
              <w:t>9</w:t>
            </w:r>
          </w:p>
        </w:tc>
        <w:tc>
          <w:tcPr>
            <w:tcW w:w="1278" w:type="dxa"/>
            <w:tcBorders>
              <w:left w:val="single" w:sz="4" w:space="0" w:color="000000"/>
              <w:bottom w:val="single" w:sz="4" w:space="0" w:color="000000"/>
              <w:right w:val="single" w:sz="4" w:space="0" w:color="000000"/>
            </w:tcBorders>
          </w:tcPr>
          <w:p w:rsidR="009F6089" w:rsidRPr="00B826C0" w:rsidRDefault="00332A76" w:rsidP="00E74717">
            <w:pPr>
              <w:pStyle w:val="NoSpacing"/>
              <w:snapToGrid w:val="0"/>
              <w:jc w:val="center"/>
              <w:rPr>
                <w:rFonts w:ascii="Arial" w:hAnsi="Arial" w:cs="Arial"/>
                <w:sz w:val="24"/>
                <w:szCs w:val="24"/>
              </w:rPr>
            </w:pPr>
            <w:r w:rsidRPr="0070351D">
              <w:rPr>
                <w:rFonts w:ascii="Arial" w:hAnsi="Arial" w:cs="Arial"/>
              </w:rPr>
              <w:t>€</w:t>
            </w:r>
            <w:r w:rsidR="00B826C0" w:rsidRPr="00B826C0">
              <w:rPr>
                <w:rFonts w:ascii="Arial" w:hAnsi="Arial" w:cs="Arial"/>
                <w:sz w:val="24"/>
                <w:szCs w:val="24"/>
              </w:rPr>
              <w:t>202.188</w:t>
            </w:r>
          </w:p>
        </w:tc>
        <w:tc>
          <w:tcPr>
            <w:tcW w:w="1136" w:type="dxa"/>
            <w:tcBorders>
              <w:left w:val="single" w:sz="4" w:space="0" w:color="000000"/>
              <w:bottom w:val="single" w:sz="4" w:space="0" w:color="000000"/>
              <w:right w:val="single" w:sz="4" w:space="0" w:color="auto"/>
            </w:tcBorders>
          </w:tcPr>
          <w:p w:rsidR="009F6089" w:rsidRPr="0070351D" w:rsidRDefault="00332A76" w:rsidP="00E74717">
            <w:pPr>
              <w:pStyle w:val="NoSpacing"/>
              <w:snapToGrid w:val="0"/>
              <w:jc w:val="center"/>
              <w:rPr>
                <w:rFonts w:ascii="Arial" w:hAnsi="Arial" w:cs="Arial"/>
                <w:sz w:val="24"/>
                <w:szCs w:val="24"/>
              </w:rPr>
            </w:pPr>
            <w:r w:rsidRPr="0070351D">
              <w:rPr>
                <w:rFonts w:ascii="Arial" w:hAnsi="Arial" w:cs="Arial"/>
              </w:rPr>
              <w:t>€</w:t>
            </w:r>
            <w:r w:rsidR="009F6089">
              <w:rPr>
                <w:rFonts w:ascii="Arial" w:hAnsi="Arial" w:cs="Arial"/>
                <w:sz w:val="24"/>
                <w:szCs w:val="24"/>
              </w:rPr>
              <w:t>168.256</w:t>
            </w:r>
          </w:p>
        </w:tc>
        <w:tc>
          <w:tcPr>
            <w:tcW w:w="1421" w:type="dxa"/>
            <w:tcBorders>
              <w:left w:val="single" w:sz="4" w:space="0" w:color="000000"/>
              <w:bottom w:val="single" w:sz="4" w:space="0" w:color="000000"/>
              <w:right w:val="single" w:sz="4" w:space="0" w:color="000000"/>
            </w:tcBorders>
          </w:tcPr>
          <w:p w:rsidR="009F6089" w:rsidRPr="0070351D" w:rsidRDefault="009F6089" w:rsidP="00C23AB4">
            <w:pPr>
              <w:snapToGrid w:val="0"/>
              <w:jc w:val="center"/>
              <w:rPr>
                <w:rFonts w:ascii="Arial" w:hAnsi="Arial" w:cs="Arial"/>
              </w:rPr>
            </w:pPr>
            <w:r w:rsidRPr="0070351D">
              <w:rPr>
                <w:rFonts w:ascii="Arial" w:hAnsi="Arial" w:cs="Arial"/>
              </w:rPr>
              <w:t xml:space="preserve">€  </w:t>
            </w:r>
            <w:r>
              <w:rPr>
                <w:rFonts w:ascii="Arial" w:hAnsi="Arial" w:cs="Arial"/>
              </w:rPr>
              <w:t>121.41</w:t>
            </w:r>
          </w:p>
        </w:tc>
        <w:tc>
          <w:tcPr>
            <w:tcW w:w="1420" w:type="dxa"/>
            <w:tcBorders>
              <w:left w:val="single" w:sz="4" w:space="0" w:color="000000"/>
              <w:bottom w:val="single" w:sz="4" w:space="0" w:color="000000"/>
              <w:right w:val="single" w:sz="4" w:space="0" w:color="000000"/>
            </w:tcBorders>
          </w:tcPr>
          <w:p w:rsidR="0044328D" w:rsidRPr="0070351D" w:rsidRDefault="009F6089" w:rsidP="0044328D">
            <w:pPr>
              <w:snapToGrid w:val="0"/>
              <w:jc w:val="center"/>
              <w:rPr>
                <w:rFonts w:ascii="Arial" w:hAnsi="Arial" w:cs="Arial"/>
              </w:rPr>
            </w:pPr>
            <w:r w:rsidRPr="0070351D">
              <w:rPr>
                <w:rFonts w:ascii="Arial" w:hAnsi="Arial" w:cs="Arial"/>
              </w:rPr>
              <w:t>€ 137.</w:t>
            </w:r>
            <w:r>
              <w:rPr>
                <w:rFonts w:ascii="Arial" w:hAnsi="Arial" w:cs="Arial"/>
              </w:rPr>
              <w:t>95</w:t>
            </w:r>
          </w:p>
        </w:tc>
      </w:tr>
    </w:tbl>
    <w:p w:rsidR="006E0C6F" w:rsidRPr="0044328D" w:rsidRDefault="00B826C0" w:rsidP="006E0C6F">
      <w:pPr>
        <w:pStyle w:val="BodyText"/>
        <w:rPr>
          <w:rFonts w:ascii="Arial" w:hAnsi="Arial" w:cs="Arial"/>
          <w:bCs/>
          <w:sz w:val="18"/>
          <w:szCs w:val="18"/>
          <w:u w:val="single"/>
        </w:rPr>
      </w:pPr>
      <w:r w:rsidRPr="0044328D">
        <w:rPr>
          <w:rFonts w:ascii="Arial" w:hAnsi="Arial" w:cs="Arial"/>
          <w:sz w:val="18"/>
          <w:szCs w:val="18"/>
        </w:rPr>
        <w:t>The total Indo-Slovak bilateral trade represents around 0.20 per cent of Slovakia’s global trade</w:t>
      </w:r>
    </w:p>
    <w:p w:rsidR="006E0C6F" w:rsidRPr="00695F9E" w:rsidRDefault="006E0C6F" w:rsidP="006E0C6F">
      <w:pPr>
        <w:jc w:val="right"/>
        <w:rPr>
          <w:rFonts w:ascii="Arial" w:hAnsi="Arial" w:cs="Arial"/>
          <w:bCs/>
          <w:i/>
          <w:iCs/>
          <w:sz w:val="20"/>
          <w:szCs w:val="20"/>
        </w:rPr>
      </w:pPr>
      <w:r w:rsidRPr="00695F9E">
        <w:rPr>
          <w:rFonts w:ascii="Arial" w:hAnsi="Arial" w:cs="Arial"/>
          <w:bCs/>
          <w:i/>
          <w:iCs/>
          <w:sz w:val="20"/>
          <w:szCs w:val="20"/>
        </w:rPr>
        <w:t>(Courtesy</w:t>
      </w:r>
      <w:proofErr w:type="gramStart"/>
      <w:r w:rsidRPr="00695F9E">
        <w:rPr>
          <w:rFonts w:ascii="Arial" w:hAnsi="Arial" w:cs="Arial"/>
          <w:bCs/>
          <w:i/>
          <w:iCs/>
          <w:sz w:val="20"/>
          <w:szCs w:val="20"/>
        </w:rPr>
        <w:t>:-</w:t>
      </w:r>
      <w:proofErr w:type="gramEnd"/>
      <w:r w:rsidRPr="00695F9E">
        <w:rPr>
          <w:rFonts w:ascii="Arial" w:hAnsi="Arial" w:cs="Arial"/>
          <w:bCs/>
          <w:i/>
          <w:iCs/>
          <w:sz w:val="20"/>
          <w:szCs w:val="20"/>
        </w:rPr>
        <w:t xml:space="preserve"> Statistical Office of the Slovak Republic)</w:t>
      </w:r>
    </w:p>
    <w:p w:rsidR="00D8510A" w:rsidRPr="00695F9E" w:rsidRDefault="006E0C6F" w:rsidP="00695F9E">
      <w:pPr>
        <w:jc w:val="right"/>
        <w:rPr>
          <w:rFonts w:ascii="Arial" w:hAnsi="Arial" w:cs="Arial"/>
          <w:b/>
          <w:bCs/>
          <w:i/>
          <w:iCs/>
          <w:sz w:val="20"/>
          <w:szCs w:val="20"/>
        </w:rPr>
      </w:pPr>
      <w:r w:rsidRPr="00695F9E">
        <w:rPr>
          <w:rFonts w:ascii="Arial" w:hAnsi="Arial" w:cs="Arial"/>
          <w:b/>
          <w:bCs/>
          <w:i/>
          <w:iCs/>
          <w:sz w:val="20"/>
          <w:szCs w:val="20"/>
        </w:rPr>
        <w:t xml:space="preserve">Slovakia joined the Euro Zone </w:t>
      </w:r>
      <w:proofErr w:type="spellStart"/>
      <w:r w:rsidRPr="00695F9E">
        <w:rPr>
          <w:rFonts w:ascii="Arial" w:hAnsi="Arial" w:cs="Arial"/>
          <w:b/>
          <w:bCs/>
          <w:i/>
          <w:iCs/>
          <w:sz w:val="20"/>
          <w:szCs w:val="20"/>
        </w:rPr>
        <w:t>w.e.f</w:t>
      </w:r>
      <w:proofErr w:type="spellEnd"/>
      <w:r w:rsidR="0098507C" w:rsidRPr="00695F9E">
        <w:rPr>
          <w:rFonts w:ascii="Arial" w:hAnsi="Arial" w:cs="Arial"/>
          <w:b/>
          <w:bCs/>
          <w:i/>
          <w:iCs/>
          <w:sz w:val="20"/>
          <w:szCs w:val="20"/>
        </w:rPr>
        <w:t>.</w:t>
      </w:r>
      <w:r w:rsidRPr="00695F9E">
        <w:rPr>
          <w:rFonts w:ascii="Arial" w:hAnsi="Arial" w:cs="Arial"/>
          <w:b/>
          <w:bCs/>
          <w:i/>
          <w:iCs/>
          <w:sz w:val="20"/>
          <w:szCs w:val="20"/>
        </w:rPr>
        <w:t xml:space="preserve"> Jan 01, 2009</w:t>
      </w:r>
    </w:p>
    <w:p w:rsidR="0044328D" w:rsidRPr="0044328D" w:rsidRDefault="00707175" w:rsidP="00D8510A">
      <w:pPr>
        <w:jc w:val="left"/>
        <w:rPr>
          <w:rFonts w:ascii="Arial" w:hAnsi="Arial" w:cs="Arial"/>
          <w:b/>
          <w:u w:val="single"/>
        </w:rPr>
      </w:pPr>
      <w:r w:rsidRPr="00D8510A">
        <w:rPr>
          <w:rFonts w:ascii="Arial" w:hAnsi="Arial" w:cs="Arial"/>
          <w:b/>
          <w:u w:val="single"/>
        </w:rPr>
        <w:t>Commercial Relations</w:t>
      </w:r>
    </w:p>
    <w:p w:rsidR="006E0C6F" w:rsidRDefault="006E0C6F" w:rsidP="007A48AD">
      <w:pPr>
        <w:pStyle w:val="Heading8"/>
        <w:rPr>
          <w:rFonts w:ascii="Arial" w:hAnsi="Arial" w:cs="Arial"/>
          <w:b w:val="0"/>
          <w:bCs w:val="0"/>
          <w:u w:val="none"/>
        </w:rPr>
      </w:pPr>
      <w:r w:rsidRPr="0070351D">
        <w:rPr>
          <w:rFonts w:ascii="Arial" w:hAnsi="Arial" w:cs="Arial"/>
        </w:rPr>
        <w:t>India – Slovakia Trade Basket</w:t>
      </w:r>
      <w:proofErr w:type="gramStart"/>
      <w:r w:rsidRPr="0070351D">
        <w:rPr>
          <w:rFonts w:ascii="Arial" w:hAnsi="Arial" w:cs="Arial"/>
          <w:u w:val="none"/>
        </w:rPr>
        <w:t>:</w:t>
      </w:r>
      <w:r w:rsidRPr="0070351D">
        <w:rPr>
          <w:rFonts w:ascii="Arial" w:hAnsi="Arial" w:cs="Arial"/>
          <w:b w:val="0"/>
          <w:bCs w:val="0"/>
          <w:u w:val="none"/>
        </w:rPr>
        <w:t>-</w:t>
      </w:r>
      <w:proofErr w:type="gramEnd"/>
      <w:r w:rsidRPr="0070351D">
        <w:rPr>
          <w:rFonts w:ascii="Arial" w:hAnsi="Arial" w:cs="Arial"/>
          <w:b w:val="0"/>
          <w:bCs w:val="0"/>
          <w:u w:val="none"/>
        </w:rPr>
        <w:t xml:space="preserve"> Major items of India’s exports to Slovakia during 2009 to 201</w:t>
      </w:r>
      <w:r w:rsidR="0025742D">
        <w:rPr>
          <w:rFonts w:ascii="Arial" w:hAnsi="Arial" w:cs="Arial"/>
          <w:b w:val="0"/>
          <w:bCs w:val="0"/>
          <w:u w:val="none"/>
        </w:rPr>
        <w:t xml:space="preserve">5 </w:t>
      </w:r>
      <w:r w:rsidRPr="0070351D">
        <w:rPr>
          <w:rFonts w:ascii="Arial" w:hAnsi="Arial" w:cs="Arial"/>
          <w:b w:val="0"/>
          <w:bCs w:val="0"/>
          <w:u w:val="none"/>
        </w:rPr>
        <w:t xml:space="preserve">include textiles and clothing accessories, footwear, inorganic chemicals, yarns and related products, plastics and pharmaceuticals.   Major items of import from Slovakia include iron and steel products, road vehicles, industrial machinery and parts thereof, organic chemicals, and pharmaceutical products (antibodies) etc.  </w:t>
      </w:r>
      <w:r w:rsidR="00DA6B95" w:rsidRPr="0070351D">
        <w:rPr>
          <w:rFonts w:ascii="Arial" w:hAnsi="Arial" w:cs="Arial"/>
          <w:b w:val="0"/>
          <w:bCs w:val="0"/>
          <w:u w:val="none"/>
        </w:rPr>
        <w:t xml:space="preserve">A Slovak company has also </w:t>
      </w:r>
      <w:proofErr w:type="gramStart"/>
      <w:r w:rsidR="00DA6B95">
        <w:rPr>
          <w:rFonts w:ascii="Arial" w:hAnsi="Arial" w:cs="Arial"/>
          <w:b w:val="0"/>
          <w:bCs w:val="0"/>
          <w:u w:val="none"/>
        </w:rPr>
        <w:t xml:space="preserve">supplied </w:t>
      </w:r>
      <w:r w:rsidR="00DA6B95" w:rsidRPr="0070351D">
        <w:rPr>
          <w:rFonts w:ascii="Arial" w:hAnsi="Arial" w:cs="Arial"/>
          <w:b w:val="0"/>
          <w:bCs w:val="0"/>
          <w:u w:val="none"/>
        </w:rPr>
        <w:t xml:space="preserve"> axles</w:t>
      </w:r>
      <w:proofErr w:type="gramEnd"/>
      <w:r w:rsidR="00DA6B95" w:rsidRPr="0070351D">
        <w:rPr>
          <w:rFonts w:ascii="Arial" w:hAnsi="Arial" w:cs="Arial"/>
          <w:b w:val="0"/>
          <w:bCs w:val="0"/>
          <w:u w:val="none"/>
        </w:rPr>
        <w:t xml:space="preserve"> for TATRA trucks assembled by Bharat Earth Movers Ltd (BEML)</w:t>
      </w:r>
      <w:r w:rsidR="00DA6B95">
        <w:rPr>
          <w:rFonts w:ascii="Arial" w:hAnsi="Arial" w:cs="Arial"/>
          <w:b w:val="0"/>
          <w:bCs w:val="0"/>
          <w:u w:val="none"/>
        </w:rPr>
        <w:t>.</w:t>
      </w:r>
      <w:r w:rsidR="00DA6B95" w:rsidRPr="00233C3B">
        <w:rPr>
          <w:rFonts w:ascii="Arial" w:hAnsi="Arial" w:cs="Arial"/>
          <w:b w:val="0"/>
          <w:bCs w:val="0"/>
          <w:u w:val="none"/>
        </w:rPr>
        <w:t xml:space="preserve"> </w:t>
      </w:r>
      <w:r w:rsidR="00482B38" w:rsidRPr="00C23AB4">
        <w:rPr>
          <w:rFonts w:ascii="Arial" w:hAnsi="Arial" w:cs="Arial"/>
          <w:b w:val="0"/>
          <w:bCs w:val="0"/>
          <w:u w:val="none"/>
        </w:rPr>
        <w:t xml:space="preserve">Both bilateral </w:t>
      </w:r>
      <w:proofErr w:type="gramStart"/>
      <w:r w:rsidR="00482B38" w:rsidRPr="00C23AB4">
        <w:rPr>
          <w:rFonts w:ascii="Arial" w:hAnsi="Arial" w:cs="Arial"/>
          <w:b w:val="0"/>
          <w:bCs w:val="0"/>
          <w:u w:val="none"/>
        </w:rPr>
        <w:t>trade,</w:t>
      </w:r>
      <w:proofErr w:type="gramEnd"/>
      <w:r w:rsidR="00482B38" w:rsidRPr="00C23AB4">
        <w:rPr>
          <w:rFonts w:ascii="Arial" w:hAnsi="Arial" w:cs="Arial"/>
          <w:b w:val="0"/>
          <w:bCs w:val="0"/>
          <w:u w:val="none"/>
        </w:rPr>
        <w:t xml:space="preserve"> and especially, India’s exports had been buoyant until 2011, but there was a slowdown in 2012. Exports from India have shown a revival</w:t>
      </w:r>
      <w:r w:rsidR="00C23AB4">
        <w:rPr>
          <w:rFonts w:ascii="Arial" w:hAnsi="Arial" w:cs="Arial"/>
          <w:b w:val="0"/>
          <w:bCs w:val="0"/>
          <w:u w:val="none"/>
        </w:rPr>
        <w:t>,</w:t>
      </w:r>
      <w:r w:rsidR="00482B38" w:rsidRPr="00C23AB4">
        <w:rPr>
          <w:rFonts w:ascii="Arial" w:hAnsi="Arial" w:cs="Arial"/>
          <w:b w:val="0"/>
          <w:bCs w:val="0"/>
          <w:u w:val="none"/>
        </w:rPr>
        <w:t xml:space="preserve"> registering an increase of 1</w:t>
      </w:r>
      <w:r w:rsidR="008D77B4">
        <w:rPr>
          <w:rFonts w:ascii="Arial" w:hAnsi="Arial" w:cs="Arial"/>
          <w:b w:val="0"/>
          <w:bCs w:val="0"/>
          <w:u w:val="none"/>
        </w:rPr>
        <w:t>5</w:t>
      </w:r>
      <w:r w:rsidR="00482B38" w:rsidRPr="00C23AB4">
        <w:rPr>
          <w:rFonts w:ascii="Arial" w:hAnsi="Arial" w:cs="Arial"/>
          <w:b w:val="0"/>
          <w:bCs w:val="0"/>
          <w:u w:val="none"/>
        </w:rPr>
        <w:t>.</w:t>
      </w:r>
      <w:r w:rsidR="008D77B4">
        <w:rPr>
          <w:rFonts w:ascii="Arial" w:hAnsi="Arial" w:cs="Arial"/>
          <w:b w:val="0"/>
          <w:bCs w:val="0"/>
          <w:u w:val="none"/>
        </w:rPr>
        <w:t>2</w:t>
      </w:r>
      <w:r w:rsidR="00482B38" w:rsidRPr="00C23AB4">
        <w:rPr>
          <w:rFonts w:ascii="Arial" w:hAnsi="Arial" w:cs="Arial"/>
          <w:b w:val="0"/>
          <w:bCs w:val="0"/>
          <w:u w:val="none"/>
        </w:rPr>
        <w:t>%</w:t>
      </w:r>
      <w:r w:rsidR="0057404C">
        <w:rPr>
          <w:rFonts w:ascii="Arial" w:hAnsi="Arial" w:cs="Arial"/>
          <w:b w:val="0"/>
          <w:bCs w:val="0"/>
          <w:u w:val="none"/>
        </w:rPr>
        <w:t xml:space="preserve"> </w:t>
      </w:r>
      <w:r w:rsidR="00C23AB4">
        <w:rPr>
          <w:rFonts w:ascii="Arial" w:hAnsi="Arial" w:cs="Arial"/>
          <w:b w:val="0"/>
          <w:bCs w:val="0"/>
          <w:u w:val="none"/>
        </w:rPr>
        <w:t>during the year 201</w:t>
      </w:r>
      <w:r w:rsidR="008D77B4">
        <w:rPr>
          <w:rFonts w:ascii="Arial" w:hAnsi="Arial" w:cs="Arial"/>
          <w:b w:val="0"/>
          <w:bCs w:val="0"/>
          <w:u w:val="none"/>
        </w:rPr>
        <w:t>4</w:t>
      </w:r>
      <w:r w:rsidR="0057404C">
        <w:rPr>
          <w:rFonts w:ascii="Arial" w:hAnsi="Arial" w:cs="Arial"/>
          <w:b w:val="0"/>
          <w:bCs w:val="0"/>
          <w:u w:val="none"/>
        </w:rPr>
        <w:t xml:space="preserve"> and </w:t>
      </w:r>
      <w:r w:rsidR="00332A76">
        <w:rPr>
          <w:rFonts w:ascii="Arial" w:hAnsi="Arial" w:cs="Arial"/>
          <w:b w:val="0"/>
          <w:bCs w:val="0"/>
          <w:u w:val="none"/>
        </w:rPr>
        <w:t>an increase of 11.</w:t>
      </w:r>
      <w:r w:rsidR="008D77B4">
        <w:rPr>
          <w:rFonts w:ascii="Arial" w:hAnsi="Arial" w:cs="Arial"/>
          <w:b w:val="0"/>
          <w:bCs w:val="0"/>
          <w:u w:val="none"/>
        </w:rPr>
        <w:t>0</w:t>
      </w:r>
      <w:r w:rsidR="00332A76">
        <w:rPr>
          <w:rFonts w:ascii="Arial" w:hAnsi="Arial" w:cs="Arial"/>
          <w:b w:val="0"/>
          <w:bCs w:val="0"/>
          <w:u w:val="none"/>
        </w:rPr>
        <w:t xml:space="preserve">% over </w:t>
      </w:r>
      <w:r w:rsidR="0057404C">
        <w:rPr>
          <w:rFonts w:ascii="Arial" w:hAnsi="Arial" w:cs="Arial"/>
          <w:b w:val="0"/>
          <w:bCs w:val="0"/>
          <w:u w:val="none"/>
        </w:rPr>
        <w:t>201</w:t>
      </w:r>
      <w:r w:rsidR="00210CA9">
        <w:rPr>
          <w:rFonts w:ascii="Arial" w:hAnsi="Arial" w:cs="Arial"/>
          <w:b w:val="0"/>
          <w:bCs w:val="0"/>
          <w:u w:val="none"/>
        </w:rPr>
        <w:t>4</w:t>
      </w:r>
      <w:r w:rsidR="0057404C">
        <w:rPr>
          <w:rFonts w:ascii="Arial" w:hAnsi="Arial" w:cs="Arial"/>
          <w:b w:val="0"/>
          <w:bCs w:val="0"/>
          <w:u w:val="none"/>
        </w:rPr>
        <w:t>.</w:t>
      </w:r>
    </w:p>
    <w:p w:rsidR="007A48AD" w:rsidRPr="007A48AD" w:rsidRDefault="007A48AD" w:rsidP="007A48AD"/>
    <w:p w:rsidR="007A7AC5" w:rsidRPr="007A7AC5" w:rsidRDefault="006E0C6F" w:rsidP="007A7AC5">
      <w:pPr>
        <w:rPr>
          <w:rFonts w:ascii="Arial" w:hAnsi="Arial" w:cs="Arial"/>
        </w:rPr>
      </w:pPr>
      <w:r w:rsidRPr="00332A76">
        <w:rPr>
          <w:rFonts w:ascii="Arial" w:hAnsi="Arial" w:cs="Arial"/>
          <w:b/>
          <w:u w:val="single"/>
        </w:rPr>
        <w:t>Investment</w:t>
      </w:r>
      <w:proofErr w:type="gramStart"/>
      <w:r w:rsidRPr="0070351D">
        <w:rPr>
          <w:rFonts w:ascii="Arial" w:hAnsi="Arial" w:cs="Arial"/>
        </w:rPr>
        <w:t>:-</w:t>
      </w:r>
      <w:proofErr w:type="gramEnd"/>
      <w:r w:rsidRPr="0070351D">
        <w:rPr>
          <w:rFonts w:ascii="Arial" w:hAnsi="Arial" w:cs="Arial"/>
          <w:bCs/>
        </w:rPr>
        <w:t xml:space="preserve"> Slovakia has attracted foreign investment from a large number of foreign companies, especially  from the US (US Steel), Germany (Volkswagen) France (Peugeot, Citroen), Republic of Korea (Kia Motors and Samsung Electronics) and Japan. More than 80 per cent of its industry has already been privatized.  However, there are no significant Indian investments in Slovakia, or from Slovakia into India.  In the past, Indian companies have explored investment opportunities in auto accessories, </w:t>
      </w:r>
      <w:r w:rsidR="0044328D" w:rsidRPr="0070351D">
        <w:rPr>
          <w:rFonts w:ascii="Arial" w:hAnsi="Arial" w:cs="Arial"/>
          <w:bCs/>
        </w:rPr>
        <w:t>tire</w:t>
      </w:r>
      <w:r w:rsidRPr="0070351D">
        <w:rPr>
          <w:rFonts w:ascii="Arial" w:hAnsi="Arial" w:cs="Arial"/>
          <w:bCs/>
        </w:rPr>
        <w:t xml:space="preserve"> manufacturing, and the spa and wellness sectors in Slovakia, without anything concrete materializing so far.  Although Slovakia has the advantage of a good physical infrastructure, key </w:t>
      </w:r>
      <w:r w:rsidRPr="0070351D">
        <w:rPr>
          <w:rFonts w:ascii="Arial" w:hAnsi="Arial" w:cs="Arial"/>
          <w:bCs/>
        </w:rPr>
        <w:lastRenderedPageBreak/>
        <w:t xml:space="preserve">geographical location, </w:t>
      </w:r>
      <w:r w:rsidR="0098507C" w:rsidRPr="0070351D">
        <w:rPr>
          <w:rFonts w:ascii="Arial" w:hAnsi="Arial" w:cs="Arial"/>
          <w:bCs/>
        </w:rPr>
        <w:t xml:space="preserve">and </w:t>
      </w:r>
      <w:r w:rsidRPr="0070351D">
        <w:rPr>
          <w:rFonts w:ascii="Arial" w:hAnsi="Arial" w:cs="Arial"/>
          <w:bCs/>
        </w:rPr>
        <w:t xml:space="preserve">a skilled </w:t>
      </w:r>
      <w:proofErr w:type="spellStart"/>
      <w:r w:rsidRPr="0070351D">
        <w:rPr>
          <w:rFonts w:ascii="Arial" w:hAnsi="Arial" w:cs="Arial"/>
          <w:bCs/>
        </w:rPr>
        <w:t>labour</w:t>
      </w:r>
      <w:proofErr w:type="spellEnd"/>
      <w:r w:rsidRPr="0070351D">
        <w:rPr>
          <w:rFonts w:ascii="Arial" w:hAnsi="Arial" w:cs="Arial"/>
          <w:bCs/>
        </w:rPr>
        <w:t xml:space="preserve"> force</w:t>
      </w:r>
      <w:r w:rsidR="0098507C" w:rsidRPr="0070351D">
        <w:rPr>
          <w:rFonts w:ascii="Arial" w:hAnsi="Arial" w:cs="Arial"/>
          <w:bCs/>
        </w:rPr>
        <w:t>,</w:t>
      </w:r>
      <w:r w:rsidRPr="0070351D">
        <w:rPr>
          <w:rFonts w:ascii="Arial" w:hAnsi="Arial" w:cs="Arial"/>
          <w:bCs/>
        </w:rPr>
        <w:t xml:space="preserve"> and is a Eurozone member, its </w:t>
      </w:r>
      <w:proofErr w:type="spellStart"/>
      <w:r w:rsidRPr="0070351D">
        <w:rPr>
          <w:rFonts w:ascii="Arial" w:hAnsi="Arial" w:cs="Arial"/>
          <w:bCs/>
        </w:rPr>
        <w:t>neighbours</w:t>
      </w:r>
      <w:proofErr w:type="spellEnd"/>
      <w:r w:rsidR="0098507C" w:rsidRPr="0070351D">
        <w:rPr>
          <w:rFonts w:ascii="Arial" w:hAnsi="Arial" w:cs="Arial"/>
          <w:bCs/>
        </w:rPr>
        <w:t>,</w:t>
      </w:r>
      <w:r w:rsidRPr="0070351D">
        <w:rPr>
          <w:rFonts w:ascii="Arial" w:hAnsi="Arial" w:cs="Arial"/>
          <w:bCs/>
        </w:rPr>
        <w:t xml:space="preserve"> Hungary</w:t>
      </w:r>
      <w:r w:rsidR="0098507C" w:rsidRPr="0070351D">
        <w:rPr>
          <w:rFonts w:ascii="Arial" w:hAnsi="Arial" w:cs="Arial"/>
          <w:bCs/>
        </w:rPr>
        <w:t>,</w:t>
      </w:r>
      <w:r w:rsidRPr="0070351D">
        <w:rPr>
          <w:rFonts w:ascii="Arial" w:hAnsi="Arial" w:cs="Arial"/>
          <w:bCs/>
        </w:rPr>
        <w:t xml:space="preserve"> and Poland</w:t>
      </w:r>
      <w:r w:rsidR="0098507C" w:rsidRPr="0070351D">
        <w:rPr>
          <w:rFonts w:ascii="Arial" w:hAnsi="Arial" w:cs="Arial"/>
          <w:bCs/>
        </w:rPr>
        <w:t>,</w:t>
      </w:r>
      <w:r w:rsidRPr="0070351D">
        <w:rPr>
          <w:rFonts w:ascii="Arial" w:hAnsi="Arial" w:cs="Arial"/>
          <w:bCs/>
        </w:rPr>
        <w:t xml:space="preserve"> provide larger </w:t>
      </w:r>
      <w:r w:rsidR="002117AC" w:rsidRPr="0070351D">
        <w:rPr>
          <w:rFonts w:ascii="Arial" w:hAnsi="Arial" w:cs="Arial"/>
          <w:bCs/>
        </w:rPr>
        <w:t xml:space="preserve">domestic </w:t>
      </w:r>
      <w:r w:rsidRPr="0070351D">
        <w:rPr>
          <w:rFonts w:ascii="Arial" w:hAnsi="Arial" w:cs="Arial"/>
          <w:bCs/>
        </w:rPr>
        <w:t>markets and lower costs and have proven to be somewhat more attractive to Indian investors.</w:t>
      </w:r>
      <w:r w:rsidR="000E0291">
        <w:rPr>
          <w:rFonts w:ascii="Arial" w:hAnsi="Arial" w:cs="Arial"/>
          <w:bCs/>
        </w:rPr>
        <w:t xml:space="preserve"> </w:t>
      </w:r>
      <w:r w:rsidR="00C34792" w:rsidRPr="00C34792">
        <w:rPr>
          <w:rFonts w:ascii="Arial" w:hAnsi="Arial" w:cs="Arial"/>
        </w:rPr>
        <w:t xml:space="preserve">In 2012, the Sahara Group was approached for a possible investment in developing Bratislava Airport as a regional cargo hub in strategic partnership with the government or under a lease.  But matters have not progressed.  The Apollo </w:t>
      </w:r>
      <w:r w:rsidR="00D8510A" w:rsidRPr="00C34792">
        <w:rPr>
          <w:rFonts w:ascii="Arial" w:hAnsi="Arial" w:cs="Arial"/>
        </w:rPr>
        <w:t>Tires</w:t>
      </w:r>
      <w:r w:rsidR="00C34792" w:rsidRPr="00C34792">
        <w:rPr>
          <w:rFonts w:ascii="Arial" w:hAnsi="Arial" w:cs="Arial"/>
        </w:rPr>
        <w:t xml:space="preserve"> which had expressed interest for developing a production facility in Slovakia moved to Hungary. </w:t>
      </w:r>
      <w:r w:rsidR="007A7AC5" w:rsidRPr="007A7AC5">
        <w:rPr>
          <w:rFonts w:ascii="Arial" w:hAnsi="Arial" w:cs="Arial"/>
          <w:lang w:val="en"/>
        </w:rPr>
        <w:t>Representatives of the Slovak government and the British carmaker Jaguar Land Rover (JLR) signed investment agreement in December 2015. JLR, owned by the Indian Tata Group, will build a new plant near Nitra in western Slovakia, investing £1 billion. The Slovak government will support it with investment stimuli of €130 million. It is anticipated that the first cars will come off the production line in late 2018. The factory will have an initial capacity of 150,000 vehicles potentially increasing to 300,000 during following years. Construction of the plant will start in 2016.</w:t>
      </w:r>
    </w:p>
    <w:p w:rsidR="007A7AC5" w:rsidRPr="007A7AC5" w:rsidRDefault="007A7AC5" w:rsidP="007A7AC5">
      <w:pPr>
        <w:rPr>
          <w:rFonts w:ascii="Arial" w:hAnsi="Arial" w:cs="Arial"/>
        </w:rPr>
      </w:pPr>
    </w:p>
    <w:p w:rsidR="006E0C6F" w:rsidRPr="007A7AC5" w:rsidRDefault="007A7AC5" w:rsidP="007A7AC5">
      <w:pPr>
        <w:rPr>
          <w:rFonts w:ascii="Arial" w:hAnsi="Arial" w:cs="Arial"/>
          <w:sz w:val="22"/>
          <w:szCs w:val="22"/>
        </w:rPr>
      </w:pPr>
      <w:r w:rsidRPr="007A7AC5">
        <w:rPr>
          <w:rFonts w:ascii="Arial" w:hAnsi="Arial" w:cs="Arial"/>
          <w:lang w:val="en"/>
        </w:rPr>
        <w:t xml:space="preserve">Slovakian rail freight cars and bogies manufacturer </w:t>
      </w:r>
      <w:proofErr w:type="spellStart"/>
      <w:r w:rsidRPr="007A7AC5">
        <w:rPr>
          <w:rFonts w:ascii="Arial" w:hAnsi="Arial" w:cs="Arial"/>
          <w:lang w:val="en"/>
        </w:rPr>
        <w:t>Tatravagonka</w:t>
      </w:r>
      <w:proofErr w:type="spellEnd"/>
      <w:r w:rsidRPr="007A7AC5">
        <w:rPr>
          <w:rFonts w:ascii="Arial" w:hAnsi="Arial" w:cs="Arial"/>
          <w:lang w:val="en"/>
        </w:rPr>
        <w:t xml:space="preserve"> A.S. has entered India by picking up a 52 per cent stake in Kolkata-based Jupiter Group. The Slovakian company is acquiring 26 per cent stake each in Jupiter group companies -Jupiter Wagons and Jupiter Alloys &amp; Steel India for </w:t>
      </w:r>
      <w:proofErr w:type="spellStart"/>
      <w:r w:rsidRPr="007A7AC5">
        <w:rPr>
          <w:rFonts w:ascii="Arial" w:hAnsi="Arial" w:cs="Arial"/>
          <w:lang w:val="en"/>
        </w:rPr>
        <w:t>Rs</w:t>
      </w:r>
      <w:proofErr w:type="spellEnd"/>
      <w:r w:rsidRPr="007A7AC5">
        <w:rPr>
          <w:rFonts w:ascii="Arial" w:hAnsi="Arial" w:cs="Arial"/>
          <w:lang w:val="en"/>
        </w:rPr>
        <w:t xml:space="preserve"> 100 crore. It has also signed a 50:50 joint venture agreement with their Indian partner to make air braking system for Indian and international railways market.</w:t>
      </w:r>
      <w:r>
        <w:rPr>
          <w:rFonts w:ascii="Arial" w:hAnsi="Arial" w:cs="Arial"/>
          <w:sz w:val="22"/>
          <w:szCs w:val="22"/>
        </w:rPr>
        <w:t xml:space="preserve"> </w:t>
      </w:r>
      <w:r w:rsidR="00C34792" w:rsidRPr="00C34792">
        <w:rPr>
          <w:rFonts w:ascii="Arial" w:hAnsi="Arial" w:cs="Arial"/>
        </w:rPr>
        <w:t xml:space="preserve">The lower corporate tax and cheaper work force appeared to be the reasons for the move. </w:t>
      </w:r>
      <w:r w:rsidR="000E0291" w:rsidRPr="000E0291">
        <w:rPr>
          <w:rFonts w:ascii="Arial" w:hAnsi="Arial" w:cs="Arial"/>
          <w:bCs/>
        </w:rPr>
        <w:t xml:space="preserve">However, there are opportunities for India in select sectors, especially in pharmaceuticals - where recent legislation has significantly expanded the market for generics - and in auto accessories. </w:t>
      </w:r>
      <w:r w:rsidR="00332A76">
        <w:rPr>
          <w:rFonts w:ascii="Arial" w:hAnsi="Arial" w:cs="Arial"/>
          <w:bCs/>
        </w:rPr>
        <w:t>In 2014, French and German companies together represented over 50% of Foreign Direct Investment in Slovakia, especially in the sectors of energy, automotive, telecommunications and services.</w:t>
      </w:r>
    </w:p>
    <w:p w:rsidR="006E0C6F" w:rsidRPr="0070351D" w:rsidRDefault="006E0C6F" w:rsidP="006E0C6F">
      <w:pPr>
        <w:rPr>
          <w:rFonts w:ascii="Arial" w:hAnsi="Arial" w:cs="Arial"/>
        </w:rPr>
      </w:pPr>
    </w:p>
    <w:p w:rsidR="0031121A" w:rsidRPr="0070351D" w:rsidRDefault="006E0C6F" w:rsidP="0031121A">
      <w:pPr>
        <w:pStyle w:val="Heading3"/>
        <w:rPr>
          <w:rFonts w:ascii="Arial" w:hAnsi="Arial" w:cs="Arial"/>
          <w:sz w:val="24"/>
          <w:u w:val="none"/>
        </w:rPr>
      </w:pPr>
      <w:r w:rsidRPr="0070351D">
        <w:rPr>
          <w:rFonts w:ascii="Arial" w:hAnsi="Arial" w:cs="Arial"/>
          <w:sz w:val="24"/>
        </w:rPr>
        <w:t>Joint Committee</w:t>
      </w:r>
      <w:proofErr w:type="gramStart"/>
      <w:r w:rsidRPr="0070351D">
        <w:rPr>
          <w:rFonts w:ascii="Arial" w:hAnsi="Arial" w:cs="Arial"/>
          <w:sz w:val="24"/>
        </w:rPr>
        <w:t>:</w:t>
      </w:r>
      <w:r w:rsidRPr="0070351D">
        <w:rPr>
          <w:rFonts w:ascii="Arial" w:hAnsi="Arial" w:cs="Arial"/>
          <w:sz w:val="24"/>
          <w:u w:val="none"/>
        </w:rPr>
        <w:t>-</w:t>
      </w:r>
      <w:proofErr w:type="gramEnd"/>
      <w:r w:rsidRPr="0070351D">
        <w:rPr>
          <w:rFonts w:ascii="Arial" w:hAnsi="Arial" w:cs="Arial"/>
          <w:b w:val="0"/>
          <w:bCs/>
          <w:sz w:val="24"/>
          <w:u w:val="none"/>
        </w:rPr>
        <w:t xml:space="preserve"> Under the trade agreement signed with Slovakia in 1993, an Ind</w:t>
      </w:r>
      <w:r w:rsidR="002117AC" w:rsidRPr="0070351D">
        <w:rPr>
          <w:rFonts w:ascii="Arial" w:hAnsi="Arial" w:cs="Arial"/>
          <w:b w:val="0"/>
          <w:bCs/>
          <w:sz w:val="24"/>
          <w:u w:val="none"/>
        </w:rPr>
        <w:t>ia</w:t>
      </w:r>
      <w:r w:rsidRPr="0070351D">
        <w:rPr>
          <w:rFonts w:ascii="Arial" w:hAnsi="Arial" w:cs="Arial"/>
          <w:b w:val="0"/>
          <w:bCs/>
          <w:sz w:val="24"/>
          <w:u w:val="none"/>
        </w:rPr>
        <w:t>-Slovak</w:t>
      </w:r>
      <w:r w:rsidR="002117AC" w:rsidRPr="0070351D">
        <w:rPr>
          <w:rFonts w:ascii="Arial" w:hAnsi="Arial" w:cs="Arial"/>
          <w:b w:val="0"/>
          <w:bCs/>
          <w:sz w:val="24"/>
          <w:u w:val="none"/>
        </w:rPr>
        <w:t>ia</w:t>
      </w:r>
      <w:r w:rsidRPr="0070351D">
        <w:rPr>
          <w:rFonts w:ascii="Arial" w:hAnsi="Arial" w:cs="Arial"/>
          <w:b w:val="0"/>
          <w:bCs/>
          <w:sz w:val="24"/>
          <w:u w:val="none"/>
        </w:rPr>
        <w:t xml:space="preserve"> Joint Committee for Economic and Commercial Cooperation (ISJEC) was set up in May 1994. So far </w:t>
      </w:r>
      <w:r w:rsidR="0031121A" w:rsidRPr="0070351D">
        <w:rPr>
          <w:rFonts w:ascii="Arial" w:hAnsi="Arial" w:cs="Arial"/>
          <w:b w:val="0"/>
          <w:bCs/>
          <w:sz w:val="24"/>
          <w:u w:val="none"/>
        </w:rPr>
        <w:t>seven m</w:t>
      </w:r>
      <w:r w:rsidRPr="0070351D">
        <w:rPr>
          <w:rFonts w:ascii="Arial" w:hAnsi="Arial" w:cs="Arial"/>
          <w:b w:val="0"/>
          <w:bCs/>
          <w:sz w:val="24"/>
          <w:u w:val="none"/>
        </w:rPr>
        <w:t xml:space="preserve">eetings have been held. </w:t>
      </w:r>
      <w:r w:rsidR="00FA5AC8" w:rsidRPr="0070351D">
        <w:rPr>
          <w:rFonts w:ascii="Arial" w:hAnsi="Arial" w:cs="Arial"/>
          <w:b w:val="0"/>
          <w:bCs/>
          <w:sz w:val="24"/>
          <w:u w:val="none"/>
        </w:rPr>
        <w:t xml:space="preserve">The </w:t>
      </w:r>
      <w:r w:rsidR="002235C6">
        <w:rPr>
          <w:rFonts w:ascii="Arial" w:hAnsi="Arial" w:cs="Arial"/>
          <w:b w:val="0"/>
          <w:bCs/>
          <w:sz w:val="24"/>
          <w:u w:val="none"/>
        </w:rPr>
        <w:t>8</w:t>
      </w:r>
      <w:r w:rsidR="00FA5AC8" w:rsidRPr="0070351D">
        <w:rPr>
          <w:rFonts w:ascii="Arial" w:hAnsi="Arial" w:cs="Arial"/>
          <w:b w:val="0"/>
          <w:bCs/>
          <w:sz w:val="24"/>
          <w:u w:val="none"/>
          <w:vertAlign w:val="superscript"/>
        </w:rPr>
        <w:t>th</w:t>
      </w:r>
      <w:r w:rsidR="00FA5AC8" w:rsidRPr="0070351D">
        <w:rPr>
          <w:rFonts w:ascii="Arial" w:hAnsi="Arial" w:cs="Arial"/>
          <w:b w:val="0"/>
          <w:bCs/>
          <w:sz w:val="24"/>
          <w:u w:val="none"/>
        </w:rPr>
        <w:t xml:space="preserve"> Session of India-Slovakia Joint Economic Committee</w:t>
      </w:r>
      <w:r w:rsidR="002117AC" w:rsidRPr="0070351D">
        <w:rPr>
          <w:rFonts w:ascii="Arial" w:hAnsi="Arial" w:cs="Arial"/>
          <w:b w:val="0"/>
          <w:bCs/>
          <w:sz w:val="24"/>
          <w:u w:val="none"/>
        </w:rPr>
        <w:t xml:space="preserve"> was held in </w:t>
      </w:r>
      <w:r w:rsidR="002235C6">
        <w:rPr>
          <w:rFonts w:ascii="Arial" w:hAnsi="Arial" w:cs="Arial"/>
          <w:b w:val="0"/>
          <w:bCs/>
          <w:sz w:val="24"/>
          <w:u w:val="none"/>
        </w:rPr>
        <w:t>New Delhi</w:t>
      </w:r>
      <w:r w:rsidR="00FA5AC8" w:rsidRPr="0070351D">
        <w:rPr>
          <w:rFonts w:ascii="Arial" w:hAnsi="Arial" w:cs="Arial"/>
          <w:b w:val="0"/>
          <w:bCs/>
          <w:sz w:val="24"/>
          <w:u w:val="none"/>
        </w:rPr>
        <w:t xml:space="preserve"> </w:t>
      </w:r>
      <w:r w:rsidR="002235C6">
        <w:rPr>
          <w:rFonts w:ascii="Arial" w:hAnsi="Arial" w:cs="Arial"/>
          <w:b w:val="0"/>
          <w:bCs/>
          <w:sz w:val="24"/>
          <w:u w:val="none"/>
        </w:rPr>
        <w:t>on</w:t>
      </w:r>
      <w:r w:rsidR="00FA5AC8" w:rsidRPr="0070351D">
        <w:rPr>
          <w:rFonts w:ascii="Arial" w:hAnsi="Arial" w:cs="Arial"/>
          <w:b w:val="0"/>
          <w:bCs/>
          <w:sz w:val="24"/>
          <w:u w:val="none"/>
        </w:rPr>
        <w:t xml:space="preserve"> </w:t>
      </w:r>
      <w:r w:rsidR="002235C6">
        <w:rPr>
          <w:rFonts w:ascii="Arial" w:hAnsi="Arial" w:cs="Arial"/>
          <w:b w:val="0"/>
          <w:bCs/>
          <w:sz w:val="24"/>
          <w:u w:val="none"/>
        </w:rPr>
        <w:t>25</w:t>
      </w:r>
      <w:r w:rsidR="002235C6" w:rsidRPr="002235C6">
        <w:rPr>
          <w:rFonts w:ascii="Arial" w:hAnsi="Arial" w:cs="Arial"/>
          <w:b w:val="0"/>
          <w:bCs/>
          <w:sz w:val="24"/>
          <w:u w:val="none"/>
          <w:vertAlign w:val="superscript"/>
        </w:rPr>
        <w:t>th</w:t>
      </w:r>
      <w:r w:rsidR="002235C6">
        <w:rPr>
          <w:rFonts w:ascii="Arial" w:hAnsi="Arial" w:cs="Arial"/>
          <w:b w:val="0"/>
          <w:bCs/>
          <w:sz w:val="24"/>
          <w:u w:val="none"/>
        </w:rPr>
        <w:t xml:space="preserve"> February</w:t>
      </w:r>
      <w:r w:rsidR="00FA5AC8" w:rsidRPr="0070351D">
        <w:rPr>
          <w:rFonts w:ascii="Arial" w:hAnsi="Arial" w:cs="Arial"/>
          <w:b w:val="0"/>
          <w:bCs/>
          <w:sz w:val="24"/>
          <w:u w:val="none"/>
        </w:rPr>
        <w:t>, 201</w:t>
      </w:r>
      <w:r w:rsidR="002235C6">
        <w:rPr>
          <w:rFonts w:ascii="Arial" w:hAnsi="Arial" w:cs="Arial"/>
          <w:b w:val="0"/>
          <w:bCs/>
          <w:sz w:val="24"/>
          <w:u w:val="none"/>
        </w:rPr>
        <w:t>5</w:t>
      </w:r>
      <w:r w:rsidR="00FA5AC8" w:rsidRPr="0070351D">
        <w:rPr>
          <w:rFonts w:ascii="Arial" w:hAnsi="Arial" w:cs="Arial"/>
          <w:b w:val="0"/>
          <w:bCs/>
          <w:sz w:val="24"/>
          <w:u w:val="none"/>
        </w:rPr>
        <w:t xml:space="preserve">.  During </w:t>
      </w:r>
      <w:proofErr w:type="gramStart"/>
      <w:r w:rsidR="00FA5AC8" w:rsidRPr="0070351D">
        <w:rPr>
          <w:rFonts w:ascii="Arial" w:hAnsi="Arial" w:cs="Arial"/>
          <w:b w:val="0"/>
          <w:bCs/>
          <w:sz w:val="24"/>
          <w:u w:val="none"/>
        </w:rPr>
        <w:t>the  meeting</w:t>
      </w:r>
      <w:proofErr w:type="gramEnd"/>
      <w:r w:rsidR="00FA5AC8" w:rsidRPr="0070351D">
        <w:rPr>
          <w:rFonts w:ascii="Arial" w:hAnsi="Arial" w:cs="Arial"/>
          <w:b w:val="0"/>
          <w:bCs/>
          <w:sz w:val="24"/>
          <w:u w:val="none"/>
        </w:rPr>
        <w:t xml:space="preserve">, discussions were held on </w:t>
      </w:r>
      <w:r w:rsidR="00926C74">
        <w:rPr>
          <w:rFonts w:ascii="Arial" w:hAnsi="Arial" w:cs="Arial"/>
          <w:b w:val="0"/>
          <w:bCs/>
          <w:sz w:val="24"/>
          <w:u w:val="none"/>
        </w:rPr>
        <w:t xml:space="preserve">the </w:t>
      </w:r>
      <w:r w:rsidR="00FA5AC8" w:rsidRPr="0070351D">
        <w:rPr>
          <w:rFonts w:ascii="Arial" w:hAnsi="Arial" w:cs="Arial"/>
          <w:b w:val="0"/>
          <w:bCs/>
          <w:sz w:val="24"/>
          <w:u w:val="none"/>
        </w:rPr>
        <w:t xml:space="preserve">further development of bilateral economic and business cooperation, especially in the auto, energy and tourism sectors.  A protocol on Economic Cooperation was also signed during the meeting.  </w:t>
      </w:r>
      <w:r w:rsidR="000E0291" w:rsidRPr="000E0291">
        <w:rPr>
          <w:rFonts w:ascii="Arial" w:hAnsi="Arial" w:cs="Arial"/>
          <w:b w:val="0"/>
          <w:bCs/>
          <w:sz w:val="24"/>
          <w:u w:val="none"/>
        </w:rPr>
        <w:t>A two member team of ICRA Management Consulting Services Ltd. (</w:t>
      </w:r>
      <w:proofErr w:type="spellStart"/>
      <w:r w:rsidR="000E0291" w:rsidRPr="000E0291">
        <w:rPr>
          <w:rFonts w:ascii="Arial" w:hAnsi="Arial" w:cs="Arial"/>
          <w:b w:val="0"/>
          <w:bCs/>
          <w:sz w:val="24"/>
          <w:u w:val="none"/>
        </w:rPr>
        <w:t>IMaCS</w:t>
      </w:r>
      <w:proofErr w:type="spellEnd"/>
      <w:r w:rsidR="000E0291" w:rsidRPr="000E0291">
        <w:rPr>
          <w:rFonts w:ascii="Arial" w:hAnsi="Arial" w:cs="Arial"/>
          <w:b w:val="0"/>
          <w:bCs/>
          <w:sz w:val="24"/>
          <w:u w:val="none"/>
        </w:rPr>
        <w:t>) supported by Society of Indian Automobile Manufacturers (SIAM) and Automotive Component Manufacture Association (ACMA) of India visited Bratislava, as a follow up to the JEC  in October 2013.</w:t>
      </w:r>
    </w:p>
    <w:p w:rsidR="0031121A" w:rsidRPr="0070351D" w:rsidRDefault="0031121A" w:rsidP="006E0C6F">
      <w:pPr>
        <w:rPr>
          <w:rFonts w:ascii="Arial" w:hAnsi="Arial" w:cs="Arial"/>
        </w:rPr>
      </w:pPr>
    </w:p>
    <w:p w:rsidR="006E0C6F" w:rsidRDefault="006E0C6F" w:rsidP="006E0C6F">
      <w:pPr>
        <w:pStyle w:val="BodyText"/>
        <w:rPr>
          <w:rFonts w:ascii="Arial" w:hAnsi="Arial" w:cs="Arial"/>
          <w:b w:val="0"/>
          <w:bCs/>
          <w:sz w:val="24"/>
        </w:rPr>
      </w:pPr>
      <w:r w:rsidRPr="0070351D">
        <w:rPr>
          <w:rFonts w:ascii="Arial" w:hAnsi="Arial" w:cs="Arial"/>
          <w:sz w:val="24"/>
          <w:u w:val="single"/>
        </w:rPr>
        <w:t>Ind</w:t>
      </w:r>
      <w:r w:rsidR="002117AC" w:rsidRPr="0070351D">
        <w:rPr>
          <w:rFonts w:ascii="Arial" w:hAnsi="Arial" w:cs="Arial"/>
          <w:sz w:val="24"/>
          <w:u w:val="single"/>
        </w:rPr>
        <w:t>ia</w:t>
      </w:r>
      <w:r w:rsidRPr="0070351D">
        <w:rPr>
          <w:rFonts w:ascii="Arial" w:hAnsi="Arial" w:cs="Arial"/>
          <w:sz w:val="24"/>
          <w:u w:val="single"/>
        </w:rPr>
        <w:t>-Slovak</w:t>
      </w:r>
      <w:r w:rsidR="002117AC" w:rsidRPr="0070351D">
        <w:rPr>
          <w:rFonts w:ascii="Arial" w:hAnsi="Arial" w:cs="Arial"/>
          <w:sz w:val="24"/>
          <w:u w:val="single"/>
        </w:rPr>
        <w:t>ia</w:t>
      </w:r>
      <w:r w:rsidRPr="0070351D">
        <w:rPr>
          <w:rFonts w:ascii="Arial" w:hAnsi="Arial" w:cs="Arial"/>
          <w:sz w:val="24"/>
          <w:u w:val="single"/>
        </w:rPr>
        <w:t xml:space="preserve"> Joint Business Council</w:t>
      </w:r>
      <w:proofErr w:type="gramStart"/>
      <w:r w:rsidRPr="0070351D">
        <w:rPr>
          <w:rFonts w:ascii="Arial" w:hAnsi="Arial" w:cs="Arial"/>
          <w:sz w:val="24"/>
        </w:rPr>
        <w:t>:-</w:t>
      </w:r>
      <w:proofErr w:type="gramEnd"/>
      <w:r w:rsidRPr="0070351D">
        <w:rPr>
          <w:rFonts w:ascii="Arial" w:hAnsi="Arial" w:cs="Arial"/>
          <w:b w:val="0"/>
          <w:bCs/>
          <w:sz w:val="24"/>
        </w:rPr>
        <w:t xml:space="preserve"> An agreement on the formation of Ind</w:t>
      </w:r>
      <w:r w:rsidR="002117AC" w:rsidRPr="0070351D">
        <w:rPr>
          <w:rFonts w:ascii="Arial" w:hAnsi="Arial" w:cs="Arial"/>
          <w:b w:val="0"/>
          <w:bCs/>
          <w:sz w:val="24"/>
        </w:rPr>
        <w:t>ia</w:t>
      </w:r>
      <w:r w:rsidRPr="0070351D">
        <w:rPr>
          <w:rFonts w:ascii="Arial" w:hAnsi="Arial" w:cs="Arial"/>
          <w:b w:val="0"/>
          <w:bCs/>
          <w:sz w:val="24"/>
        </w:rPr>
        <w:t>-Slovak</w:t>
      </w:r>
      <w:r w:rsidR="002117AC" w:rsidRPr="0070351D">
        <w:rPr>
          <w:rFonts w:ascii="Arial" w:hAnsi="Arial" w:cs="Arial"/>
          <w:b w:val="0"/>
          <w:bCs/>
          <w:sz w:val="24"/>
        </w:rPr>
        <w:t>ia</w:t>
      </w:r>
      <w:r w:rsidRPr="0070351D">
        <w:rPr>
          <w:rFonts w:ascii="Arial" w:hAnsi="Arial" w:cs="Arial"/>
          <w:b w:val="0"/>
          <w:bCs/>
          <w:sz w:val="24"/>
        </w:rPr>
        <w:t xml:space="preserve"> Joint Business Council was signed between the Slovak Chamber of Commerce &amp; Industry and FICCI/ASSOCHAM on  March</w:t>
      </w:r>
      <w:r w:rsidR="007D3175">
        <w:rPr>
          <w:rFonts w:ascii="Arial" w:hAnsi="Arial" w:cs="Arial"/>
          <w:b w:val="0"/>
          <w:bCs/>
          <w:sz w:val="24"/>
        </w:rPr>
        <w:t xml:space="preserve"> 29, 1995</w:t>
      </w:r>
      <w:r w:rsidRPr="0070351D">
        <w:rPr>
          <w:rFonts w:ascii="Arial" w:hAnsi="Arial" w:cs="Arial"/>
          <w:b w:val="0"/>
          <w:bCs/>
          <w:sz w:val="24"/>
        </w:rPr>
        <w:t>. The JBC has so far held 5 sessions in Bratislava and Delhi, the last having been held in April 04 in Delhi. CII had organized an ‘Enterprise India’ trade exhibition in Bratislava in Oct 05 with the participation of 35 Indian Companies. A five-member delegation from the Pharmaceutical Export Promotion Council visited Slovakia in 2006.</w:t>
      </w:r>
      <w:r w:rsidR="000E0291">
        <w:rPr>
          <w:rFonts w:ascii="Arial" w:hAnsi="Arial" w:cs="Arial"/>
          <w:b w:val="0"/>
          <w:bCs/>
          <w:sz w:val="24"/>
        </w:rPr>
        <w:t xml:space="preserve"> </w:t>
      </w:r>
      <w:r w:rsidR="00DA6B95">
        <w:rPr>
          <w:rFonts w:ascii="Arial" w:hAnsi="Arial" w:cs="Arial"/>
          <w:b w:val="0"/>
          <w:bCs/>
          <w:sz w:val="24"/>
        </w:rPr>
        <w:t xml:space="preserve"> The JBC</w:t>
      </w:r>
      <w:r w:rsidR="00C767FD">
        <w:rPr>
          <w:rFonts w:ascii="Arial" w:hAnsi="Arial" w:cs="Arial"/>
          <w:b w:val="0"/>
          <w:bCs/>
          <w:sz w:val="24"/>
        </w:rPr>
        <w:t xml:space="preserve"> mechanism has not been very active in recent years.</w:t>
      </w:r>
    </w:p>
    <w:p w:rsidR="002235C6" w:rsidRDefault="002235C6" w:rsidP="006E0C6F">
      <w:pPr>
        <w:pStyle w:val="BodyText"/>
        <w:rPr>
          <w:rFonts w:ascii="Arial" w:hAnsi="Arial" w:cs="Arial"/>
          <w:b w:val="0"/>
          <w:bCs/>
          <w:sz w:val="24"/>
        </w:rPr>
      </w:pPr>
    </w:p>
    <w:p w:rsidR="002235C6" w:rsidRPr="002235C6" w:rsidRDefault="00D8510A" w:rsidP="002235C6">
      <w:pPr>
        <w:pStyle w:val="BodyText"/>
        <w:ind w:firstLine="720"/>
        <w:rPr>
          <w:rFonts w:ascii="Arial" w:hAnsi="Arial" w:cs="Arial"/>
          <w:b w:val="0"/>
          <w:bCs/>
          <w:sz w:val="24"/>
        </w:rPr>
      </w:pPr>
      <w:r w:rsidRPr="002235C6">
        <w:rPr>
          <w:rFonts w:ascii="Arial" w:hAnsi="Arial" w:cs="Arial"/>
          <w:b w:val="0"/>
          <w:sz w:val="24"/>
        </w:rPr>
        <w:t>An</w:t>
      </w:r>
      <w:r w:rsidR="002235C6" w:rsidRPr="002235C6">
        <w:rPr>
          <w:rFonts w:ascii="Arial" w:hAnsi="Arial" w:cs="Arial"/>
          <w:b w:val="0"/>
          <w:sz w:val="24"/>
        </w:rPr>
        <w:t xml:space="preserve"> 11-member business delegation led by </w:t>
      </w:r>
      <w:r w:rsidR="002235C6" w:rsidRPr="002235C6">
        <w:rPr>
          <w:rFonts w:ascii="Arial" w:hAnsi="Arial" w:cs="Arial"/>
          <w:b w:val="0"/>
          <w:bCs/>
          <w:sz w:val="24"/>
        </w:rPr>
        <w:t xml:space="preserve">Capt. </w:t>
      </w:r>
      <w:proofErr w:type="spellStart"/>
      <w:r w:rsidR="002235C6" w:rsidRPr="002235C6">
        <w:rPr>
          <w:rFonts w:ascii="Arial" w:hAnsi="Arial" w:cs="Arial"/>
          <w:b w:val="0"/>
          <w:bCs/>
          <w:sz w:val="24"/>
        </w:rPr>
        <w:t>Avinash</w:t>
      </w:r>
      <w:proofErr w:type="spellEnd"/>
      <w:r w:rsidR="002235C6" w:rsidRPr="002235C6">
        <w:rPr>
          <w:rFonts w:ascii="Arial" w:hAnsi="Arial" w:cs="Arial"/>
          <w:b w:val="0"/>
          <w:bCs/>
          <w:sz w:val="24"/>
        </w:rPr>
        <w:t xml:space="preserve"> </w:t>
      </w:r>
      <w:proofErr w:type="spellStart"/>
      <w:r w:rsidR="002235C6" w:rsidRPr="002235C6">
        <w:rPr>
          <w:rFonts w:ascii="Arial" w:hAnsi="Arial" w:cs="Arial"/>
          <w:b w:val="0"/>
          <w:bCs/>
          <w:sz w:val="24"/>
        </w:rPr>
        <w:t>Batra</w:t>
      </w:r>
      <w:proofErr w:type="spellEnd"/>
      <w:r w:rsidR="002235C6" w:rsidRPr="002235C6">
        <w:rPr>
          <w:rFonts w:ascii="Arial" w:hAnsi="Arial" w:cs="Arial"/>
          <w:b w:val="0"/>
          <w:bCs/>
          <w:sz w:val="24"/>
        </w:rPr>
        <w:t xml:space="preserve">, </w:t>
      </w:r>
      <w:r w:rsidR="002235C6" w:rsidRPr="002235C6">
        <w:rPr>
          <w:rFonts w:ascii="Arial" w:hAnsi="Arial" w:cs="Arial"/>
          <w:b w:val="0"/>
          <w:bCs/>
          <w:color w:val="222222"/>
          <w:sz w:val="24"/>
          <w:shd w:val="clear" w:color="auto" w:fill="FFFFFF"/>
        </w:rPr>
        <w:t>President</w:t>
      </w:r>
      <w:r w:rsidR="002235C6" w:rsidRPr="002235C6">
        <w:rPr>
          <w:rFonts w:ascii="Arial" w:hAnsi="Arial" w:cs="Arial"/>
          <w:b w:val="0"/>
          <w:sz w:val="24"/>
        </w:rPr>
        <w:t>,</w:t>
      </w:r>
      <w:r w:rsidR="002235C6" w:rsidRPr="002235C6">
        <w:rPr>
          <w:rFonts w:ascii="Arial" w:hAnsi="Arial" w:cs="Arial"/>
          <w:b w:val="0"/>
          <w:bCs/>
          <w:color w:val="222222"/>
          <w:sz w:val="24"/>
          <w:shd w:val="clear" w:color="auto" w:fill="FFFFFF"/>
        </w:rPr>
        <w:t xml:space="preserve"> </w:t>
      </w:r>
      <w:proofErr w:type="gramStart"/>
      <w:r w:rsidR="002235C6" w:rsidRPr="002235C6">
        <w:rPr>
          <w:rFonts w:ascii="Arial" w:hAnsi="Arial" w:cs="Arial"/>
          <w:b w:val="0"/>
          <w:bCs/>
          <w:color w:val="222222"/>
          <w:sz w:val="24"/>
          <w:shd w:val="clear" w:color="auto" w:fill="FFFFFF"/>
        </w:rPr>
        <w:t>The</w:t>
      </w:r>
      <w:proofErr w:type="gramEnd"/>
      <w:r w:rsidR="002235C6" w:rsidRPr="002235C6">
        <w:rPr>
          <w:rFonts w:ascii="Arial" w:hAnsi="Arial" w:cs="Arial"/>
          <w:b w:val="0"/>
          <w:bCs/>
          <w:color w:val="222222"/>
          <w:sz w:val="24"/>
          <w:shd w:val="clear" w:color="auto" w:fill="FFFFFF"/>
        </w:rPr>
        <w:t xml:space="preserve"> Council of EU Chambers of Commerce in India</w:t>
      </w:r>
      <w:r w:rsidR="002235C6" w:rsidRPr="002235C6">
        <w:rPr>
          <w:rFonts w:ascii="Arial" w:hAnsi="Arial" w:cs="Arial"/>
          <w:b w:val="0"/>
          <w:sz w:val="24"/>
        </w:rPr>
        <w:t xml:space="preserve"> visited Bratislava from 28-30 May, 2015.  They had meetings with Officials of the Ministries of </w:t>
      </w:r>
      <w:r w:rsidR="002235C6" w:rsidRPr="002235C6">
        <w:rPr>
          <w:rFonts w:ascii="Arial" w:hAnsi="Arial" w:cs="Arial"/>
          <w:b w:val="0"/>
          <w:sz w:val="24"/>
        </w:rPr>
        <w:lastRenderedPageBreak/>
        <w:t>Foreign/Economic and Slovak</w:t>
      </w:r>
      <w:r w:rsidR="002235C6" w:rsidRPr="002235C6">
        <w:rPr>
          <w:rFonts w:ascii="Arial" w:hAnsi="Arial" w:cs="Arial"/>
          <w:b w:val="0"/>
          <w:sz w:val="24"/>
          <w:lang w:val="sk-SK"/>
        </w:rPr>
        <w:t xml:space="preserve"> Investment and Trade Development </w:t>
      </w:r>
      <w:proofErr w:type="gramStart"/>
      <w:r w:rsidR="002235C6" w:rsidRPr="002235C6">
        <w:rPr>
          <w:rFonts w:ascii="Arial" w:hAnsi="Arial" w:cs="Arial"/>
          <w:b w:val="0"/>
          <w:sz w:val="24"/>
          <w:lang w:val="sk-SK"/>
        </w:rPr>
        <w:t>Agency(</w:t>
      </w:r>
      <w:proofErr w:type="gramEnd"/>
      <w:r w:rsidR="002235C6" w:rsidRPr="002235C6">
        <w:rPr>
          <w:rFonts w:ascii="Arial" w:hAnsi="Arial" w:cs="Arial"/>
          <w:b w:val="0"/>
          <w:sz w:val="24"/>
          <w:lang w:val="sk-SK"/>
        </w:rPr>
        <w:t xml:space="preserve">SARIO), Slovak Chamber of Commerce and B2B meetings. An MoU was signed by SARIO and </w:t>
      </w:r>
      <w:r w:rsidR="002235C6" w:rsidRPr="002235C6">
        <w:rPr>
          <w:rFonts w:ascii="Arial" w:hAnsi="Arial" w:cs="Arial"/>
          <w:b w:val="0"/>
          <w:bCs/>
          <w:color w:val="222222"/>
          <w:sz w:val="24"/>
          <w:shd w:val="clear" w:color="auto" w:fill="FFFFFF"/>
        </w:rPr>
        <w:t xml:space="preserve">The Council of EU Chambers of Commerce </w:t>
      </w:r>
      <w:r w:rsidR="002235C6" w:rsidRPr="002235C6">
        <w:rPr>
          <w:rFonts w:ascii="Arial" w:hAnsi="Arial" w:cs="Arial"/>
          <w:b w:val="0"/>
          <w:sz w:val="24"/>
          <w:lang w:val="sk-SK"/>
        </w:rPr>
        <w:t>on 29th May, 2015 in Bratislava</w:t>
      </w:r>
      <w:r w:rsidR="002235C6">
        <w:rPr>
          <w:rFonts w:ascii="Arial" w:hAnsi="Arial" w:cs="Arial"/>
          <w:b w:val="0"/>
          <w:sz w:val="24"/>
          <w:lang w:val="sk-SK"/>
        </w:rPr>
        <w:t>.</w:t>
      </w:r>
    </w:p>
    <w:p w:rsidR="006E0C6F" w:rsidRPr="0070351D" w:rsidRDefault="006E0C6F" w:rsidP="006E0C6F">
      <w:pPr>
        <w:pStyle w:val="BodyText"/>
        <w:rPr>
          <w:rFonts w:ascii="Arial" w:hAnsi="Arial" w:cs="Arial"/>
          <w:b w:val="0"/>
          <w:bCs/>
          <w:sz w:val="24"/>
        </w:rPr>
      </w:pPr>
    </w:p>
    <w:p w:rsidR="006E0C6F" w:rsidRPr="0070351D" w:rsidRDefault="006E0C6F" w:rsidP="006E0C6F">
      <w:pPr>
        <w:pStyle w:val="Heading8"/>
        <w:rPr>
          <w:rFonts w:ascii="Arial" w:hAnsi="Arial" w:cs="Arial"/>
          <w:b w:val="0"/>
          <w:bCs w:val="0"/>
          <w:u w:val="none"/>
        </w:rPr>
      </w:pPr>
      <w:r w:rsidRPr="0070351D">
        <w:rPr>
          <w:rFonts w:ascii="Arial" w:hAnsi="Arial" w:cs="Arial"/>
        </w:rPr>
        <w:t>S&amp;T Cooperation</w:t>
      </w:r>
      <w:proofErr w:type="gramStart"/>
      <w:r w:rsidRPr="0070351D">
        <w:rPr>
          <w:rFonts w:ascii="Arial" w:hAnsi="Arial" w:cs="Arial"/>
        </w:rPr>
        <w:t>:-</w:t>
      </w:r>
      <w:proofErr w:type="gramEnd"/>
      <w:r w:rsidRPr="0070351D">
        <w:rPr>
          <w:rFonts w:ascii="Arial" w:hAnsi="Arial" w:cs="Arial"/>
          <w:b w:val="0"/>
          <w:bCs w:val="0"/>
          <w:u w:val="none"/>
        </w:rPr>
        <w:t xml:space="preserve"> An Agreement on Cooperation in Science &amp; Technology was signed in 1996. It envisages cooperation in joint research projects, exchange of specialists/scientists, organization of bilateral workshops/exhibitions etc. </w:t>
      </w:r>
      <w:r w:rsidR="00C767FD">
        <w:rPr>
          <w:rFonts w:ascii="Arial" w:hAnsi="Arial" w:cs="Arial"/>
          <w:b w:val="0"/>
          <w:bCs w:val="0"/>
          <w:u w:val="none"/>
        </w:rPr>
        <w:t>Actual scientific exchanges under the Agreement have, however, been limited.</w:t>
      </w:r>
    </w:p>
    <w:p w:rsidR="006E0C6F" w:rsidRPr="0070351D" w:rsidRDefault="006E0C6F" w:rsidP="006E0C6F">
      <w:pPr>
        <w:rPr>
          <w:rFonts w:ascii="Arial" w:hAnsi="Arial" w:cs="Arial"/>
        </w:rPr>
      </w:pPr>
    </w:p>
    <w:p w:rsidR="00707175" w:rsidRPr="0070351D" w:rsidRDefault="00FA7B98" w:rsidP="00707175">
      <w:pPr>
        <w:rPr>
          <w:rFonts w:ascii="Arial" w:hAnsi="Arial" w:cs="Arial"/>
        </w:rPr>
      </w:pPr>
      <w:r w:rsidRPr="0070351D">
        <w:rPr>
          <w:rFonts w:ascii="Arial" w:hAnsi="Arial" w:cs="Arial"/>
          <w:b/>
          <w:u w:val="single"/>
        </w:rPr>
        <w:t>Cultural Exchanges</w:t>
      </w:r>
      <w:r w:rsidR="00D8510A">
        <w:rPr>
          <w:rFonts w:ascii="Arial" w:hAnsi="Arial" w:cs="Arial"/>
        </w:rPr>
        <w:t xml:space="preserve">: </w:t>
      </w:r>
      <w:r w:rsidR="00707175" w:rsidRPr="0070351D">
        <w:rPr>
          <w:rFonts w:ascii="Arial" w:hAnsi="Arial" w:cs="Arial"/>
        </w:rPr>
        <w:t xml:space="preserve">With effect from 2005-06, 10 </w:t>
      </w:r>
      <w:smartTag w:uri="urn:schemas-microsoft-com:office:smarttags" w:element="stockticker">
        <w:r w:rsidR="00707175" w:rsidRPr="0070351D">
          <w:rPr>
            <w:rFonts w:ascii="Arial" w:hAnsi="Arial" w:cs="Arial"/>
          </w:rPr>
          <w:t>ITEC</w:t>
        </w:r>
      </w:smartTag>
      <w:r w:rsidR="00707175" w:rsidRPr="0070351D">
        <w:rPr>
          <w:rFonts w:ascii="Arial" w:hAnsi="Arial" w:cs="Arial"/>
        </w:rPr>
        <w:t xml:space="preserve"> slots are offered to Slovakia annually.  With better utilization in recent years, Slovakia has been offered 1</w:t>
      </w:r>
      <w:r w:rsidR="00332A76">
        <w:rPr>
          <w:rFonts w:ascii="Arial" w:hAnsi="Arial" w:cs="Arial"/>
        </w:rPr>
        <w:t>5</w:t>
      </w:r>
      <w:r w:rsidR="00707175" w:rsidRPr="0070351D">
        <w:rPr>
          <w:rFonts w:ascii="Arial" w:hAnsi="Arial" w:cs="Arial"/>
        </w:rPr>
        <w:t xml:space="preserve"> </w:t>
      </w:r>
      <w:smartTag w:uri="urn:schemas-microsoft-com:office:smarttags" w:element="stockticker">
        <w:r w:rsidR="00707175" w:rsidRPr="0070351D">
          <w:rPr>
            <w:rFonts w:ascii="Arial" w:hAnsi="Arial" w:cs="Arial"/>
          </w:rPr>
          <w:t>ITEC</w:t>
        </w:r>
      </w:smartTag>
      <w:r w:rsidR="00707175" w:rsidRPr="0070351D">
        <w:rPr>
          <w:rFonts w:ascii="Arial" w:hAnsi="Arial" w:cs="Arial"/>
        </w:rPr>
        <w:t xml:space="preserve"> slots </w:t>
      </w:r>
      <w:r w:rsidR="00D8510A">
        <w:rPr>
          <w:rFonts w:ascii="Arial" w:hAnsi="Arial" w:cs="Arial"/>
        </w:rPr>
        <w:t xml:space="preserve">from 12 </w:t>
      </w:r>
      <w:r w:rsidR="00332A76">
        <w:rPr>
          <w:rFonts w:ascii="Arial" w:hAnsi="Arial" w:cs="Arial"/>
        </w:rPr>
        <w:t>during the year 2014-15</w:t>
      </w:r>
      <w:r w:rsidR="00707175" w:rsidRPr="0070351D">
        <w:rPr>
          <w:rFonts w:ascii="Arial" w:hAnsi="Arial" w:cs="Arial"/>
        </w:rPr>
        <w:t xml:space="preserve">.  </w:t>
      </w:r>
    </w:p>
    <w:p w:rsidR="00015E59" w:rsidRDefault="00015E59" w:rsidP="00FA5AC8">
      <w:pPr>
        <w:rPr>
          <w:rFonts w:ascii="Arial" w:hAnsi="Arial" w:cs="Arial"/>
        </w:rPr>
      </w:pPr>
    </w:p>
    <w:p w:rsidR="00FA5AC8" w:rsidRPr="00286E8D" w:rsidRDefault="00FA5AC8" w:rsidP="00FA5AC8">
      <w:pPr>
        <w:rPr>
          <w:rFonts w:ascii="Arial" w:hAnsi="Arial" w:cs="Arial"/>
        </w:rPr>
      </w:pPr>
      <w:r w:rsidRPr="00286E8D">
        <w:rPr>
          <w:rFonts w:ascii="Arial" w:hAnsi="Arial" w:cs="Arial"/>
        </w:rPr>
        <w:t>The bilateral Cultural Exchange</w:t>
      </w:r>
      <w:r w:rsidR="001416B6" w:rsidRPr="00286E8D">
        <w:rPr>
          <w:rFonts w:ascii="Arial" w:hAnsi="Arial" w:cs="Arial"/>
        </w:rPr>
        <w:t xml:space="preserve">s </w:t>
      </w:r>
      <w:proofErr w:type="spellStart"/>
      <w:r w:rsidR="001416B6" w:rsidRPr="00286E8D">
        <w:rPr>
          <w:rFonts w:ascii="Arial" w:hAnsi="Arial" w:cs="Arial"/>
        </w:rPr>
        <w:t>Programme</w:t>
      </w:r>
      <w:proofErr w:type="spellEnd"/>
      <w:r w:rsidR="001416B6" w:rsidRPr="00286E8D">
        <w:rPr>
          <w:rFonts w:ascii="Arial" w:hAnsi="Arial" w:cs="Arial"/>
        </w:rPr>
        <w:t xml:space="preserve"> (CEP) </w:t>
      </w:r>
      <w:r w:rsidR="00984FA6" w:rsidRPr="00286E8D">
        <w:rPr>
          <w:rFonts w:ascii="Arial" w:hAnsi="Arial" w:cs="Arial"/>
        </w:rPr>
        <w:t xml:space="preserve">2011-13 </w:t>
      </w:r>
      <w:r w:rsidR="001416B6" w:rsidRPr="00286E8D">
        <w:rPr>
          <w:rFonts w:ascii="Arial" w:hAnsi="Arial" w:cs="Arial"/>
        </w:rPr>
        <w:t>signed in</w:t>
      </w:r>
      <w:r w:rsidR="00984FA6" w:rsidRPr="00286E8D">
        <w:rPr>
          <w:rFonts w:ascii="Arial" w:hAnsi="Arial" w:cs="Arial"/>
        </w:rPr>
        <w:t xml:space="preserve"> 2011</w:t>
      </w:r>
      <w:r w:rsidR="007C14DD" w:rsidRPr="00286E8D">
        <w:rPr>
          <w:rFonts w:ascii="Arial" w:hAnsi="Arial" w:cs="Arial"/>
        </w:rPr>
        <w:t>, which is extended for another one year or till signing of new CEP</w:t>
      </w:r>
      <w:r w:rsidRPr="00286E8D">
        <w:rPr>
          <w:rFonts w:ascii="Arial" w:hAnsi="Arial" w:cs="Arial"/>
        </w:rPr>
        <w:t>.</w:t>
      </w:r>
      <w:r w:rsidR="0075191F" w:rsidRPr="00286E8D">
        <w:rPr>
          <w:rFonts w:ascii="Arial" w:hAnsi="Arial" w:cs="Arial"/>
        </w:rPr>
        <w:t xml:space="preserve">  A fresh </w:t>
      </w:r>
      <w:proofErr w:type="spellStart"/>
      <w:r w:rsidR="0075191F" w:rsidRPr="00286E8D">
        <w:rPr>
          <w:rFonts w:ascii="Arial" w:hAnsi="Arial" w:cs="Arial"/>
        </w:rPr>
        <w:t>Programme</w:t>
      </w:r>
      <w:proofErr w:type="spellEnd"/>
      <w:r w:rsidR="0075191F" w:rsidRPr="00286E8D">
        <w:rPr>
          <w:rFonts w:ascii="Arial" w:hAnsi="Arial" w:cs="Arial"/>
        </w:rPr>
        <w:t xml:space="preserve"> of </w:t>
      </w:r>
      <w:proofErr w:type="gramStart"/>
      <w:r w:rsidR="0075191F" w:rsidRPr="00286E8D">
        <w:rPr>
          <w:rFonts w:ascii="Arial" w:hAnsi="Arial" w:cs="Arial"/>
        </w:rPr>
        <w:t>Cooperation(</w:t>
      </w:r>
      <w:proofErr w:type="gramEnd"/>
      <w:r w:rsidR="0075191F" w:rsidRPr="00286E8D">
        <w:rPr>
          <w:rFonts w:ascii="Arial" w:hAnsi="Arial" w:cs="Arial"/>
        </w:rPr>
        <w:t>POC) between the two Ministries of Culture is yet to be signed.</w:t>
      </w:r>
    </w:p>
    <w:p w:rsidR="00FA5AC8" w:rsidRPr="0070351D" w:rsidRDefault="00FA5AC8" w:rsidP="00FA5AC8">
      <w:pPr>
        <w:rPr>
          <w:rFonts w:ascii="Arial" w:hAnsi="Arial" w:cs="Arial"/>
        </w:rPr>
      </w:pPr>
    </w:p>
    <w:p w:rsidR="0044328D" w:rsidRDefault="00FA5AC8" w:rsidP="00D36C4F">
      <w:pPr>
        <w:spacing w:line="276" w:lineRule="auto"/>
        <w:ind w:right="-471"/>
        <w:rPr>
          <w:rFonts w:ascii="Arial" w:hAnsi="Arial" w:cs="Arial"/>
        </w:rPr>
      </w:pPr>
      <w:r w:rsidRPr="0070351D">
        <w:rPr>
          <w:rFonts w:ascii="Arial" w:hAnsi="Arial" w:cs="Arial"/>
        </w:rPr>
        <w:t xml:space="preserve">As a result of the budgetary constraints of ICCR, and the non-availability of other sources of funding in Slovakia, the exchange of music and dance troupes between the two countries is scant. However, there is a small community of lovers of Indian music in Slovakia, which has made possible occasional visits of Indian performers of classical music for ticketed performances by local organizations. </w:t>
      </w:r>
      <w:r w:rsidR="00332A76" w:rsidRPr="00332A76">
        <w:rPr>
          <w:rFonts w:ascii="Arial" w:hAnsi="Arial" w:cs="Arial"/>
        </w:rPr>
        <w:t>The Mission has engaged itself in the last few months for further promotion of yoga</w:t>
      </w:r>
      <w:r w:rsidR="00D36C4F">
        <w:rPr>
          <w:rFonts w:ascii="Arial" w:hAnsi="Arial" w:cs="Arial"/>
        </w:rPr>
        <w:t xml:space="preserve"> and organized the International Yoga Day</w:t>
      </w:r>
      <w:r w:rsidR="009B0D9E">
        <w:rPr>
          <w:rFonts w:ascii="Arial" w:hAnsi="Arial" w:cs="Arial"/>
        </w:rPr>
        <w:t xml:space="preserve"> on 21</w:t>
      </w:r>
      <w:r w:rsidR="009B0D9E" w:rsidRPr="009B0D9E">
        <w:rPr>
          <w:rFonts w:ascii="Arial" w:hAnsi="Arial" w:cs="Arial"/>
          <w:vertAlign w:val="superscript"/>
        </w:rPr>
        <w:t>st</w:t>
      </w:r>
      <w:r w:rsidR="009B0D9E">
        <w:rPr>
          <w:rFonts w:ascii="Arial" w:hAnsi="Arial" w:cs="Arial"/>
        </w:rPr>
        <w:t xml:space="preserve"> June, 2015 in </w:t>
      </w:r>
      <w:r w:rsidR="00D8510A">
        <w:rPr>
          <w:rFonts w:ascii="Arial" w:hAnsi="Arial" w:cs="Arial"/>
        </w:rPr>
        <w:t>eighteen</w:t>
      </w:r>
      <w:r w:rsidR="009B0D9E">
        <w:rPr>
          <w:rFonts w:ascii="Arial" w:hAnsi="Arial" w:cs="Arial"/>
        </w:rPr>
        <w:t xml:space="preserve"> cities of Slovak Republic</w:t>
      </w:r>
      <w:r w:rsidR="00332A76" w:rsidRPr="00332A76">
        <w:rPr>
          <w:rFonts w:ascii="Arial" w:hAnsi="Arial" w:cs="Arial"/>
        </w:rPr>
        <w:t xml:space="preserve">. </w:t>
      </w:r>
    </w:p>
    <w:p w:rsidR="002235C6" w:rsidRPr="0044328D" w:rsidRDefault="0044328D" w:rsidP="0044328D">
      <w:pPr>
        <w:rPr>
          <w:rFonts w:ascii="Arial" w:hAnsi="Arial" w:cs="Arial"/>
          <w:sz w:val="28"/>
          <w:szCs w:val="28"/>
        </w:rPr>
      </w:pPr>
      <w:proofErr w:type="spellStart"/>
      <w:r w:rsidRPr="00D8510A">
        <w:rPr>
          <w:rFonts w:ascii="Arial" w:hAnsi="Arial" w:cs="Arial"/>
          <w:b/>
        </w:rPr>
        <w:t>Shovana</w:t>
      </w:r>
      <w:proofErr w:type="spellEnd"/>
      <w:r w:rsidRPr="00D8510A">
        <w:rPr>
          <w:rFonts w:ascii="Arial" w:hAnsi="Arial" w:cs="Arial"/>
          <w:b/>
        </w:rPr>
        <w:t xml:space="preserve"> Narayan</w:t>
      </w:r>
      <w:proofErr w:type="gramStart"/>
      <w:r w:rsidRPr="002235C6">
        <w:rPr>
          <w:rFonts w:ascii="Arial" w:hAnsi="Arial" w:cs="Arial"/>
        </w:rPr>
        <w:t xml:space="preserve">,  </w:t>
      </w:r>
      <w:proofErr w:type="spellStart"/>
      <w:r w:rsidRPr="002235C6">
        <w:rPr>
          <w:rFonts w:ascii="Arial" w:hAnsi="Arial" w:cs="Arial"/>
        </w:rPr>
        <w:t>Kathak</w:t>
      </w:r>
      <w:proofErr w:type="spellEnd"/>
      <w:proofErr w:type="gramEnd"/>
      <w:r w:rsidRPr="002235C6">
        <w:rPr>
          <w:rFonts w:ascii="Arial" w:hAnsi="Arial" w:cs="Arial"/>
        </w:rPr>
        <w:t xml:space="preserve"> Maestro  </w:t>
      </w:r>
      <w:r>
        <w:rPr>
          <w:rFonts w:ascii="Arial" w:hAnsi="Arial" w:cs="Arial"/>
        </w:rPr>
        <w:t xml:space="preserve">performed her </w:t>
      </w:r>
      <w:r w:rsidRPr="002235C6">
        <w:rPr>
          <w:rFonts w:ascii="Arial" w:hAnsi="Arial" w:cs="Arial"/>
        </w:rPr>
        <w:t xml:space="preserve">innovative style </w:t>
      </w:r>
      <w:r>
        <w:rPr>
          <w:rFonts w:ascii="Arial" w:hAnsi="Arial" w:cs="Arial"/>
        </w:rPr>
        <w:t>dance</w:t>
      </w:r>
      <w:r w:rsidRPr="002235C6">
        <w:rPr>
          <w:rFonts w:ascii="Arial" w:hAnsi="Arial" w:cs="Arial"/>
        </w:rPr>
        <w:t xml:space="preserve"> on May 21</w:t>
      </w:r>
      <w:r>
        <w:rPr>
          <w:rFonts w:ascii="Arial" w:hAnsi="Arial" w:cs="Arial"/>
        </w:rPr>
        <w:t>, 2015</w:t>
      </w:r>
      <w:r w:rsidRPr="002235C6">
        <w:rPr>
          <w:rFonts w:ascii="Arial" w:hAnsi="Arial" w:cs="Arial"/>
        </w:rPr>
        <w:t xml:space="preserve"> at </w:t>
      </w:r>
      <w:r w:rsidRPr="002235C6">
        <w:rPr>
          <w:rStyle w:val="hps"/>
          <w:rFonts w:ascii="Arial" w:hAnsi="Arial" w:cs="Arial"/>
          <w:lang w:val="en"/>
        </w:rPr>
        <w:t>Mirror Hall of the</w:t>
      </w:r>
      <w:r w:rsidRPr="002235C6">
        <w:rPr>
          <w:rFonts w:ascii="Arial" w:hAnsi="Arial" w:cs="Arial"/>
          <w:lang w:val="en"/>
        </w:rPr>
        <w:t xml:space="preserve"> </w:t>
      </w:r>
      <w:r w:rsidRPr="002235C6">
        <w:rPr>
          <w:rStyle w:val="hps"/>
          <w:rFonts w:ascii="Arial" w:hAnsi="Arial" w:cs="Arial"/>
          <w:lang w:val="en"/>
        </w:rPr>
        <w:t>Primate's Palace</w:t>
      </w:r>
      <w:r>
        <w:rPr>
          <w:rStyle w:val="hps"/>
          <w:rFonts w:ascii="Arial" w:hAnsi="Arial" w:cs="Arial"/>
          <w:lang w:val="en"/>
        </w:rPr>
        <w:t xml:space="preserve"> in </w:t>
      </w:r>
      <w:r w:rsidRPr="002235C6">
        <w:rPr>
          <w:rStyle w:val="hps"/>
          <w:rFonts w:ascii="Arial" w:hAnsi="Arial" w:cs="Arial"/>
          <w:lang w:val="en"/>
        </w:rPr>
        <w:t xml:space="preserve"> Bratislava</w:t>
      </w:r>
      <w:r>
        <w:rPr>
          <w:rStyle w:val="hps"/>
          <w:rFonts w:ascii="Arial" w:hAnsi="Arial" w:cs="Arial"/>
          <w:lang w:val="en"/>
        </w:rPr>
        <w:t>.</w:t>
      </w:r>
      <w:r w:rsidRPr="002235C6">
        <w:rPr>
          <w:rFonts w:ascii="Arial" w:hAnsi="Arial" w:cs="Arial"/>
        </w:rPr>
        <w:t xml:space="preserve"> </w:t>
      </w:r>
    </w:p>
    <w:p w:rsidR="007D3175" w:rsidRPr="0070351D" w:rsidRDefault="007D3175" w:rsidP="00707175">
      <w:pPr>
        <w:rPr>
          <w:rFonts w:ascii="Arial" w:hAnsi="Arial" w:cs="Arial"/>
        </w:rPr>
      </w:pPr>
    </w:p>
    <w:p w:rsidR="00FA5AC8" w:rsidRPr="0070351D" w:rsidRDefault="00FA5AC8" w:rsidP="00707175">
      <w:pPr>
        <w:rPr>
          <w:rFonts w:ascii="Arial" w:hAnsi="Arial" w:cs="Arial"/>
          <w:b/>
          <w:u w:val="single"/>
        </w:rPr>
      </w:pPr>
      <w:r w:rsidRPr="0070351D">
        <w:rPr>
          <w:rFonts w:ascii="Arial" w:hAnsi="Arial" w:cs="Arial"/>
          <w:b/>
          <w:u w:val="single"/>
        </w:rPr>
        <w:t>Indian community</w:t>
      </w:r>
    </w:p>
    <w:p w:rsidR="00FA5AC8" w:rsidRPr="0070351D" w:rsidRDefault="00FA5AC8" w:rsidP="00707175">
      <w:pPr>
        <w:rPr>
          <w:rFonts w:ascii="Arial" w:hAnsi="Arial" w:cs="Arial"/>
        </w:rPr>
      </w:pPr>
    </w:p>
    <w:p w:rsidR="00707175" w:rsidRPr="0070351D" w:rsidRDefault="00707175" w:rsidP="00707175">
      <w:pPr>
        <w:rPr>
          <w:rFonts w:ascii="Arial" w:hAnsi="Arial" w:cs="Arial"/>
        </w:rPr>
      </w:pPr>
      <w:r w:rsidRPr="0070351D">
        <w:rPr>
          <w:rFonts w:ascii="Arial" w:hAnsi="Arial" w:cs="Arial"/>
        </w:rPr>
        <w:t xml:space="preserve">The </w:t>
      </w:r>
      <w:smartTag w:uri="urn:schemas-microsoft-com:office:smarttags" w:element="stockticker">
        <w:r w:rsidRPr="0070351D">
          <w:rPr>
            <w:rFonts w:ascii="Arial" w:hAnsi="Arial" w:cs="Arial"/>
          </w:rPr>
          <w:t>NRI</w:t>
        </w:r>
      </w:smartTag>
      <w:r w:rsidRPr="0070351D">
        <w:rPr>
          <w:rFonts w:ascii="Arial" w:hAnsi="Arial" w:cs="Arial"/>
        </w:rPr>
        <w:t>/</w:t>
      </w:r>
      <w:smartTag w:uri="urn:schemas-microsoft-com:office:smarttags" w:element="stockticker">
        <w:r w:rsidRPr="0070351D">
          <w:rPr>
            <w:rFonts w:ascii="Arial" w:hAnsi="Arial" w:cs="Arial"/>
          </w:rPr>
          <w:t>PIO</w:t>
        </w:r>
      </w:smartTag>
      <w:r w:rsidRPr="0070351D">
        <w:rPr>
          <w:rFonts w:ascii="Arial" w:hAnsi="Arial" w:cs="Arial"/>
        </w:rPr>
        <w:t xml:space="preserve"> population in Slovakia is estimat</w:t>
      </w:r>
      <w:r w:rsidR="00C767FD">
        <w:rPr>
          <w:rFonts w:ascii="Arial" w:hAnsi="Arial" w:cs="Arial"/>
        </w:rPr>
        <w:t xml:space="preserve">ed to be around 200. </w:t>
      </w:r>
      <w:r w:rsidRPr="0070351D">
        <w:rPr>
          <w:rFonts w:ascii="Arial" w:hAnsi="Arial" w:cs="Arial"/>
        </w:rPr>
        <w:t xml:space="preserve">Most </w:t>
      </w:r>
      <w:smartTag w:uri="urn:schemas-microsoft-com:office:smarttags" w:element="stockticker">
        <w:r w:rsidRPr="0070351D">
          <w:rPr>
            <w:rFonts w:ascii="Arial" w:hAnsi="Arial" w:cs="Arial"/>
          </w:rPr>
          <w:t>PIO</w:t>
        </w:r>
      </w:smartTag>
      <w:r w:rsidRPr="0070351D">
        <w:rPr>
          <w:rFonts w:ascii="Arial" w:hAnsi="Arial" w:cs="Arial"/>
        </w:rPr>
        <w:t xml:space="preserve">s [total around 50-75] are engaged in small businesses, such as ethnic groceries, </w:t>
      </w:r>
      <w:r w:rsidR="002117AC" w:rsidRPr="0070351D">
        <w:rPr>
          <w:rFonts w:ascii="Arial" w:hAnsi="Arial" w:cs="Arial"/>
        </w:rPr>
        <w:t>garments and textiles</w:t>
      </w:r>
      <w:r w:rsidRPr="0070351D">
        <w:rPr>
          <w:rFonts w:ascii="Arial" w:hAnsi="Arial" w:cs="Arial"/>
        </w:rPr>
        <w:t>, handicrafts</w:t>
      </w:r>
      <w:r w:rsidR="002117AC" w:rsidRPr="0070351D">
        <w:rPr>
          <w:rFonts w:ascii="Arial" w:hAnsi="Arial" w:cs="Arial"/>
        </w:rPr>
        <w:t>,</w:t>
      </w:r>
      <w:r w:rsidRPr="0070351D">
        <w:rPr>
          <w:rFonts w:ascii="Arial" w:hAnsi="Arial" w:cs="Arial"/>
        </w:rPr>
        <w:t xml:space="preserve"> and restaurants.  NRIs on the other hand can be divided into two groups: the first consisting of 40-50 technically qualified IT and other professionals on short term assignments of 1-2 years, and the second a somewhat larger group working as cooks and waiters, and masseurs/masseuses at </w:t>
      </w:r>
      <w:proofErr w:type="spellStart"/>
      <w:r w:rsidRPr="0070351D">
        <w:rPr>
          <w:rFonts w:ascii="Arial" w:hAnsi="Arial" w:cs="Arial"/>
        </w:rPr>
        <w:t>ayurvedic</w:t>
      </w:r>
      <w:proofErr w:type="spellEnd"/>
      <w:r w:rsidRPr="0070351D">
        <w:rPr>
          <w:rFonts w:ascii="Arial" w:hAnsi="Arial" w:cs="Arial"/>
        </w:rPr>
        <w:t xml:space="preserve"> and other spas.  The Embassy maintains contact with them and associates them with Independence Day/Republic Day celebrations</w:t>
      </w:r>
      <w:r w:rsidR="00695F9E">
        <w:rPr>
          <w:rFonts w:ascii="Arial" w:hAnsi="Arial" w:cs="Arial"/>
        </w:rPr>
        <w:t xml:space="preserve"> and other occasions</w:t>
      </w:r>
      <w:r w:rsidRPr="0070351D">
        <w:rPr>
          <w:rFonts w:ascii="Arial" w:hAnsi="Arial" w:cs="Arial"/>
        </w:rPr>
        <w:t xml:space="preserve">.  There are no associations of Indians in Slovakia. </w:t>
      </w:r>
    </w:p>
    <w:p w:rsidR="00707175" w:rsidRPr="0070351D" w:rsidRDefault="00707175" w:rsidP="00707175">
      <w:pPr>
        <w:rPr>
          <w:rFonts w:ascii="Arial" w:hAnsi="Arial" w:cs="Arial"/>
        </w:rPr>
      </w:pPr>
    </w:p>
    <w:p w:rsidR="006329DA" w:rsidRDefault="00707175" w:rsidP="00707175">
      <w:pPr>
        <w:rPr>
          <w:rFonts w:ascii="Arial" w:hAnsi="Arial" w:cs="Arial"/>
        </w:rPr>
      </w:pPr>
      <w:r w:rsidRPr="0070351D">
        <w:rPr>
          <w:rFonts w:ascii="Arial" w:hAnsi="Arial" w:cs="Arial"/>
        </w:rPr>
        <w:t>A f</w:t>
      </w:r>
      <w:r w:rsidR="002117AC" w:rsidRPr="0070351D">
        <w:rPr>
          <w:rFonts w:ascii="Arial" w:hAnsi="Arial" w:cs="Arial"/>
        </w:rPr>
        <w:t>ew</w:t>
      </w:r>
      <w:r w:rsidRPr="0070351D">
        <w:rPr>
          <w:rFonts w:ascii="Arial" w:hAnsi="Arial" w:cs="Arial"/>
        </w:rPr>
        <w:t xml:space="preserve"> Indian nationals are also believed to be in the custody/protection of Slovak authorities, having entered Slovakia illegally.  </w:t>
      </w:r>
      <w:r w:rsidR="002117AC" w:rsidRPr="0070351D">
        <w:rPr>
          <w:rFonts w:ascii="Arial" w:hAnsi="Arial" w:cs="Arial"/>
        </w:rPr>
        <w:t xml:space="preserve">Some </w:t>
      </w:r>
      <w:r w:rsidRPr="0070351D">
        <w:rPr>
          <w:rFonts w:ascii="Arial" w:hAnsi="Arial" w:cs="Arial"/>
        </w:rPr>
        <w:t xml:space="preserve">seek asylum and remain caught up in a shadowy world of immigration shelters and/or in low level employment.  In </w:t>
      </w:r>
      <w:r w:rsidR="006329DA">
        <w:rPr>
          <w:rFonts w:ascii="Arial" w:hAnsi="Arial" w:cs="Arial"/>
        </w:rPr>
        <w:t xml:space="preserve">the event of some </w:t>
      </w:r>
      <w:r w:rsidRPr="0070351D">
        <w:rPr>
          <w:rFonts w:ascii="Arial" w:hAnsi="Arial" w:cs="Arial"/>
        </w:rPr>
        <w:t>cases coming to the Embassy’s notice, either through the Slovak authorities or in other ways, the established procedures for consular assistance, including repatriation</w:t>
      </w:r>
      <w:r w:rsidR="00AE2519" w:rsidRPr="0070351D">
        <w:rPr>
          <w:rFonts w:ascii="Arial" w:hAnsi="Arial" w:cs="Arial"/>
        </w:rPr>
        <w:t xml:space="preserve"> of Indian nationals</w:t>
      </w:r>
      <w:r w:rsidRPr="0070351D">
        <w:rPr>
          <w:rFonts w:ascii="Arial" w:hAnsi="Arial" w:cs="Arial"/>
        </w:rPr>
        <w:t xml:space="preserve"> to India on Emergency Certificates, are followed. </w:t>
      </w:r>
    </w:p>
    <w:p w:rsidR="00D36C4F" w:rsidRDefault="00D36C4F" w:rsidP="00707175">
      <w:pPr>
        <w:rPr>
          <w:rFonts w:ascii="Arial" w:hAnsi="Arial" w:cs="Arial"/>
        </w:rPr>
      </w:pPr>
    </w:p>
    <w:p w:rsidR="00D36C4F" w:rsidRDefault="00600245" w:rsidP="0044328D">
      <w:pPr>
        <w:rPr>
          <w:rFonts w:ascii="Arial" w:hAnsi="Arial" w:cs="Arial"/>
        </w:rPr>
      </w:pPr>
      <w:r>
        <w:rPr>
          <w:rFonts w:ascii="Arial" w:hAnsi="Arial" w:cs="Arial"/>
        </w:rPr>
        <w:t>31</w:t>
      </w:r>
      <w:r w:rsidRPr="00600245">
        <w:rPr>
          <w:rFonts w:ascii="Arial" w:hAnsi="Arial" w:cs="Arial"/>
          <w:vertAlign w:val="superscript"/>
        </w:rPr>
        <w:t>st</w:t>
      </w:r>
      <w:r>
        <w:rPr>
          <w:rFonts w:ascii="Arial" w:hAnsi="Arial" w:cs="Arial"/>
        </w:rPr>
        <w:t xml:space="preserve"> December</w:t>
      </w:r>
      <w:bookmarkStart w:id="0" w:name="_GoBack"/>
      <w:bookmarkEnd w:id="0"/>
      <w:r w:rsidR="00D36C4F">
        <w:rPr>
          <w:rFonts w:ascii="Arial" w:hAnsi="Arial" w:cs="Arial"/>
        </w:rPr>
        <w:t xml:space="preserve"> </w:t>
      </w:r>
      <w:r w:rsidR="006329DA">
        <w:rPr>
          <w:rFonts w:ascii="Arial" w:hAnsi="Arial" w:cs="Arial"/>
        </w:rPr>
        <w:t>2015</w:t>
      </w:r>
    </w:p>
    <w:p w:rsidR="00D8510A" w:rsidRPr="0044328D" w:rsidRDefault="00D8510A" w:rsidP="0044328D">
      <w:pPr>
        <w:rPr>
          <w:rFonts w:ascii="Arial" w:hAnsi="Arial" w:cs="Arial"/>
        </w:rPr>
      </w:pPr>
      <w:r>
        <w:rPr>
          <w:rFonts w:ascii="Arial" w:hAnsi="Arial" w:cs="Arial"/>
          <w:lang w:val="sk-SK"/>
        </w:rPr>
        <w:t>............................................................................................................................</w:t>
      </w:r>
    </w:p>
    <w:p w:rsidR="006E0C6F" w:rsidRDefault="00D8510A" w:rsidP="00D8510A">
      <w:pPr>
        <w:jc w:val="left"/>
        <w:rPr>
          <w:rFonts w:ascii="Arial" w:hAnsi="Arial" w:cs="Arial"/>
          <w:lang w:val="sk-SK"/>
        </w:rPr>
      </w:pPr>
      <w:r>
        <w:rPr>
          <w:rFonts w:ascii="Arial" w:hAnsi="Arial" w:cs="Arial"/>
          <w:lang w:val="sk-SK"/>
        </w:rPr>
        <w:t>Useful Resources</w:t>
      </w:r>
    </w:p>
    <w:p w:rsidR="00D8510A" w:rsidRDefault="00D8510A" w:rsidP="00D8510A">
      <w:pPr>
        <w:pStyle w:val="ListParagraph"/>
        <w:numPr>
          <w:ilvl w:val="0"/>
          <w:numId w:val="5"/>
        </w:numPr>
        <w:jc w:val="left"/>
        <w:rPr>
          <w:rFonts w:ascii="Arial" w:hAnsi="Arial" w:cs="Arial"/>
          <w:lang w:val="sk-SK"/>
        </w:rPr>
      </w:pPr>
      <w:r>
        <w:rPr>
          <w:rFonts w:ascii="Arial" w:hAnsi="Arial" w:cs="Arial"/>
          <w:lang w:val="sk-SK"/>
        </w:rPr>
        <w:lastRenderedPageBreak/>
        <w:t xml:space="preserve">Mission website: </w:t>
      </w:r>
      <w:hyperlink r:id="rId9" w:history="1">
        <w:r w:rsidRPr="00436227">
          <w:rPr>
            <w:rStyle w:val="Hyperlink"/>
            <w:rFonts w:ascii="Arial" w:hAnsi="Arial" w:cs="Arial"/>
            <w:lang w:val="sk-SK"/>
          </w:rPr>
          <w:t>www.indianembassy.sk</w:t>
        </w:r>
      </w:hyperlink>
    </w:p>
    <w:p w:rsidR="00D8510A" w:rsidRDefault="00D8510A" w:rsidP="00D8510A">
      <w:pPr>
        <w:pStyle w:val="ListParagraph"/>
        <w:numPr>
          <w:ilvl w:val="0"/>
          <w:numId w:val="5"/>
        </w:numPr>
        <w:jc w:val="left"/>
        <w:rPr>
          <w:rFonts w:ascii="Arial" w:hAnsi="Arial" w:cs="Arial"/>
          <w:lang w:val="sk-SK"/>
        </w:rPr>
      </w:pPr>
      <w:r>
        <w:rPr>
          <w:rFonts w:ascii="Arial" w:hAnsi="Arial" w:cs="Arial"/>
          <w:lang w:val="sk-SK"/>
        </w:rPr>
        <w:t xml:space="preserve">Facebook page: </w:t>
      </w:r>
      <w:hyperlink r:id="rId10" w:history="1">
        <w:r w:rsidR="007C6DCA" w:rsidRPr="00436227">
          <w:rPr>
            <w:rStyle w:val="Hyperlink"/>
            <w:rFonts w:ascii="Arial" w:hAnsi="Arial" w:cs="Arial"/>
            <w:lang w:val="sk-SK"/>
          </w:rPr>
          <w:t>https://www.facebook.com/pages/India-in-Slovakia/193785564101966</w:t>
        </w:r>
      </w:hyperlink>
    </w:p>
    <w:p w:rsidR="00D8510A" w:rsidRPr="00D8510A" w:rsidRDefault="00D8510A" w:rsidP="00D8510A">
      <w:pPr>
        <w:pStyle w:val="ListParagraph"/>
        <w:numPr>
          <w:ilvl w:val="0"/>
          <w:numId w:val="5"/>
        </w:numPr>
        <w:jc w:val="left"/>
        <w:rPr>
          <w:rFonts w:ascii="Arial" w:hAnsi="Arial" w:cs="Arial"/>
          <w:lang w:val="sk-SK"/>
        </w:rPr>
      </w:pPr>
      <w:r>
        <w:rPr>
          <w:rFonts w:ascii="Arial" w:hAnsi="Arial" w:cs="Arial"/>
          <w:lang w:val="sk-SK"/>
        </w:rPr>
        <w:t>Twitter account: eindia.com@stonline.sk</w:t>
      </w:r>
    </w:p>
    <w:sectPr w:rsidR="00D8510A" w:rsidRPr="00D8510A" w:rsidSect="007D3175">
      <w:footerReference w:type="even" r:id="rId11"/>
      <w:footerReference w:type="default" r:id="rId12"/>
      <w:footnotePr>
        <w:pos w:val="beneathText"/>
      </w:footnotePr>
      <w:pgSz w:w="11905" w:h="16837"/>
      <w:pgMar w:top="426" w:right="1699"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22" w:rsidRDefault="00BA6322">
      <w:r>
        <w:separator/>
      </w:r>
    </w:p>
  </w:endnote>
  <w:endnote w:type="continuationSeparator" w:id="0">
    <w:p w:rsidR="00BA6322" w:rsidRDefault="00BA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BB" w:rsidRDefault="0056281F" w:rsidP="006E7E96">
    <w:pPr>
      <w:pStyle w:val="Footer"/>
      <w:framePr w:wrap="around" w:vAnchor="text" w:hAnchor="margin" w:xAlign="right" w:y="1"/>
      <w:rPr>
        <w:rStyle w:val="PageNumber"/>
      </w:rPr>
    </w:pPr>
    <w:r>
      <w:rPr>
        <w:rStyle w:val="PageNumber"/>
      </w:rPr>
      <w:fldChar w:fldCharType="begin"/>
    </w:r>
    <w:r w:rsidR="009007BB">
      <w:rPr>
        <w:rStyle w:val="PageNumber"/>
      </w:rPr>
      <w:instrText xml:space="preserve">PAGE  </w:instrText>
    </w:r>
    <w:r>
      <w:rPr>
        <w:rStyle w:val="PageNumber"/>
      </w:rPr>
      <w:fldChar w:fldCharType="end"/>
    </w:r>
  </w:p>
  <w:p w:rsidR="009007BB" w:rsidRDefault="009007BB" w:rsidP="00900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BB" w:rsidRDefault="0056281F" w:rsidP="006E7E96">
    <w:pPr>
      <w:pStyle w:val="Footer"/>
      <w:framePr w:wrap="around" w:vAnchor="text" w:hAnchor="margin" w:xAlign="right" w:y="1"/>
      <w:rPr>
        <w:rStyle w:val="PageNumber"/>
      </w:rPr>
    </w:pPr>
    <w:r>
      <w:rPr>
        <w:rStyle w:val="PageNumber"/>
      </w:rPr>
      <w:fldChar w:fldCharType="begin"/>
    </w:r>
    <w:r w:rsidR="009007BB">
      <w:rPr>
        <w:rStyle w:val="PageNumber"/>
      </w:rPr>
      <w:instrText xml:space="preserve">PAGE  </w:instrText>
    </w:r>
    <w:r>
      <w:rPr>
        <w:rStyle w:val="PageNumber"/>
      </w:rPr>
      <w:fldChar w:fldCharType="separate"/>
    </w:r>
    <w:r w:rsidR="00600245">
      <w:rPr>
        <w:rStyle w:val="PageNumber"/>
        <w:noProof/>
      </w:rPr>
      <w:t>4</w:t>
    </w:r>
    <w:r>
      <w:rPr>
        <w:rStyle w:val="PageNumber"/>
      </w:rPr>
      <w:fldChar w:fldCharType="end"/>
    </w:r>
  </w:p>
  <w:p w:rsidR="002D4B3B" w:rsidRDefault="002D4B3B" w:rsidP="009007BB">
    <w:pPr>
      <w:pStyle w:val="Footer"/>
      <w:ind w:right="360"/>
      <w:jc w:val="center"/>
      <w:rPr>
        <w:sz w:val="20"/>
        <w:szCs w:val="20"/>
      </w:rPr>
    </w:pPr>
  </w:p>
  <w:p w:rsidR="002D4B3B" w:rsidRDefault="002D4B3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22" w:rsidRDefault="00BA6322">
      <w:r>
        <w:separator/>
      </w:r>
    </w:p>
  </w:footnote>
  <w:footnote w:type="continuationSeparator" w:id="0">
    <w:p w:rsidR="00BA6322" w:rsidRDefault="00BA6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3190176C"/>
    <w:multiLevelType w:val="multilevel"/>
    <w:tmpl w:val="5F34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B720D"/>
    <w:multiLevelType w:val="hybridMultilevel"/>
    <w:tmpl w:val="588428F2"/>
    <w:lvl w:ilvl="0" w:tplc="041B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648C23EB"/>
    <w:multiLevelType w:val="hybridMultilevel"/>
    <w:tmpl w:val="5ACCE0E8"/>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56775"/>
    <w:multiLevelType w:val="multilevel"/>
    <w:tmpl w:val="89C23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7F1536"/>
    <w:multiLevelType w:val="hybridMultilevel"/>
    <w:tmpl w:val="E200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4A"/>
    <w:rsid w:val="00000502"/>
    <w:rsid w:val="00015E59"/>
    <w:rsid w:val="00045621"/>
    <w:rsid w:val="000468F1"/>
    <w:rsid w:val="000673E7"/>
    <w:rsid w:val="00076C7F"/>
    <w:rsid w:val="000A6AC8"/>
    <w:rsid w:val="000C3FBC"/>
    <w:rsid w:val="000E0291"/>
    <w:rsid w:val="000E2F66"/>
    <w:rsid w:val="000E5ACA"/>
    <w:rsid w:val="001274E2"/>
    <w:rsid w:val="001416B6"/>
    <w:rsid w:val="001E7E96"/>
    <w:rsid w:val="00210CA9"/>
    <w:rsid w:val="002117AC"/>
    <w:rsid w:val="002235C6"/>
    <w:rsid w:val="00233C3B"/>
    <w:rsid w:val="00236EB3"/>
    <w:rsid w:val="00247147"/>
    <w:rsid w:val="0025742D"/>
    <w:rsid w:val="00257C4A"/>
    <w:rsid w:val="0027521E"/>
    <w:rsid w:val="002777E6"/>
    <w:rsid w:val="00286E8D"/>
    <w:rsid w:val="002B7CAD"/>
    <w:rsid w:val="002C6E3A"/>
    <w:rsid w:val="002D4B3B"/>
    <w:rsid w:val="002E087A"/>
    <w:rsid w:val="002E4EBE"/>
    <w:rsid w:val="002F4154"/>
    <w:rsid w:val="00305838"/>
    <w:rsid w:val="0031121A"/>
    <w:rsid w:val="003224CE"/>
    <w:rsid w:val="00332A76"/>
    <w:rsid w:val="00333803"/>
    <w:rsid w:val="00352F9B"/>
    <w:rsid w:val="00370D21"/>
    <w:rsid w:val="00390393"/>
    <w:rsid w:val="00391695"/>
    <w:rsid w:val="00393109"/>
    <w:rsid w:val="003D25D5"/>
    <w:rsid w:val="003D3964"/>
    <w:rsid w:val="003E3B59"/>
    <w:rsid w:val="004023EE"/>
    <w:rsid w:val="00423F77"/>
    <w:rsid w:val="00424F50"/>
    <w:rsid w:val="0042661D"/>
    <w:rsid w:val="004335F5"/>
    <w:rsid w:val="00434C5A"/>
    <w:rsid w:val="0044328D"/>
    <w:rsid w:val="00477BD6"/>
    <w:rsid w:val="004805EA"/>
    <w:rsid w:val="00482B38"/>
    <w:rsid w:val="00485258"/>
    <w:rsid w:val="004E3B75"/>
    <w:rsid w:val="004F0B3E"/>
    <w:rsid w:val="00500747"/>
    <w:rsid w:val="005052F4"/>
    <w:rsid w:val="00513170"/>
    <w:rsid w:val="00536D1D"/>
    <w:rsid w:val="0056281F"/>
    <w:rsid w:val="005629CD"/>
    <w:rsid w:val="00562E28"/>
    <w:rsid w:val="00573A03"/>
    <w:rsid w:val="0057404C"/>
    <w:rsid w:val="00582A15"/>
    <w:rsid w:val="005A45EF"/>
    <w:rsid w:val="005C1803"/>
    <w:rsid w:val="005D4B40"/>
    <w:rsid w:val="005E03BF"/>
    <w:rsid w:val="005F6FA5"/>
    <w:rsid w:val="00600245"/>
    <w:rsid w:val="006329DA"/>
    <w:rsid w:val="006371B8"/>
    <w:rsid w:val="00647572"/>
    <w:rsid w:val="00685C1C"/>
    <w:rsid w:val="00695560"/>
    <w:rsid w:val="00695F9E"/>
    <w:rsid w:val="006C63E5"/>
    <w:rsid w:val="006E0C6F"/>
    <w:rsid w:val="006E7E96"/>
    <w:rsid w:val="006F691E"/>
    <w:rsid w:val="0070351D"/>
    <w:rsid w:val="00707175"/>
    <w:rsid w:val="00722A8B"/>
    <w:rsid w:val="0075191F"/>
    <w:rsid w:val="00764661"/>
    <w:rsid w:val="00764B06"/>
    <w:rsid w:val="007861D8"/>
    <w:rsid w:val="007A0ECB"/>
    <w:rsid w:val="007A48AD"/>
    <w:rsid w:val="007A7AC5"/>
    <w:rsid w:val="007C14DD"/>
    <w:rsid w:val="007C6DCA"/>
    <w:rsid w:val="007D3175"/>
    <w:rsid w:val="007E2B3A"/>
    <w:rsid w:val="007F1681"/>
    <w:rsid w:val="00807BD0"/>
    <w:rsid w:val="00814491"/>
    <w:rsid w:val="00816256"/>
    <w:rsid w:val="00820A31"/>
    <w:rsid w:val="00824371"/>
    <w:rsid w:val="00854A28"/>
    <w:rsid w:val="00857B4E"/>
    <w:rsid w:val="00861CDF"/>
    <w:rsid w:val="00872ED0"/>
    <w:rsid w:val="00890CD4"/>
    <w:rsid w:val="008A3549"/>
    <w:rsid w:val="008B11A3"/>
    <w:rsid w:val="008D47F5"/>
    <w:rsid w:val="008D6122"/>
    <w:rsid w:val="008D77B4"/>
    <w:rsid w:val="008E1D66"/>
    <w:rsid w:val="008E4E79"/>
    <w:rsid w:val="009007BB"/>
    <w:rsid w:val="0090456F"/>
    <w:rsid w:val="00926C74"/>
    <w:rsid w:val="00940C37"/>
    <w:rsid w:val="009419D8"/>
    <w:rsid w:val="0095601D"/>
    <w:rsid w:val="00974C01"/>
    <w:rsid w:val="00984AAB"/>
    <w:rsid w:val="00984FA6"/>
    <w:rsid w:val="0098507C"/>
    <w:rsid w:val="009A1780"/>
    <w:rsid w:val="009A57BB"/>
    <w:rsid w:val="009B0D9E"/>
    <w:rsid w:val="009E05E5"/>
    <w:rsid w:val="009E5BBF"/>
    <w:rsid w:val="009E5FFE"/>
    <w:rsid w:val="009F3A31"/>
    <w:rsid w:val="009F6089"/>
    <w:rsid w:val="00A13C98"/>
    <w:rsid w:val="00A42BA8"/>
    <w:rsid w:val="00A62418"/>
    <w:rsid w:val="00AC0E79"/>
    <w:rsid w:val="00AD3047"/>
    <w:rsid w:val="00AE2519"/>
    <w:rsid w:val="00AE319C"/>
    <w:rsid w:val="00B16985"/>
    <w:rsid w:val="00B62929"/>
    <w:rsid w:val="00B72307"/>
    <w:rsid w:val="00B826C0"/>
    <w:rsid w:val="00BA6322"/>
    <w:rsid w:val="00BC43DC"/>
    <w:rsid w:val="00BD5D1D"/>
    <w:rsid w:val="00BE100A"/>
    <w:rsid w:val="00C066A9"/>
    <w:rsid w:val="00C23AB4"/>
    <w:rsid w:val="00C34792"/>
    <w:rsid w:val="00C5395D"/>
    <w:rsid w:val="00C53E2E"/>
    <w:rsid w:val="00C557F8"/>
    <w:rsid w:val="00C63F11"/>
    <w:rsid w:val="00C767FD"/>
    <w:rsid w:val="00C77649"/>
    <w:rsid w:val="00C82E52"/>
    <w:rsid w:val="00C9730D"/>
    <w:rsid w:val="00CD3777"/>
    <w:rsid w:val="00CD41A0"/>
    <w:rsid w:val="00CF3901"/>
    <w:rsid w:val="00D1005B"/>
    <w:rsid w:val="00D36C4F"/>
    <w:rsid w:val="00D47944"/>
    <w:rsid w:val="00D63510"/>
    <w:rsid w:val="00D65BD7"/>
    <w:rsid w:val="00D67B07"/>
    <w:rsid w:val="00D7660D"/>
    <w:rsid w:val="00D8510A"/>
    <w:rsid w:val="00DA6B95"/>
    <w:rsid w:val="00DB43D8"/>
    <w:rsid w:val="00DC639C"/>
    <w:rsid w:val="00E1025D"/>
    <w:rsid w:val="00E33445"/>
    <w:rsid w:val="00E52D74"/>
    <w:rsid w:val="00E876F5"/>
    <w:rsid w:val="00EB16AA"/>
    <w:rsid w:val="00EB6C1C"/>
    <w:rsid w:val="00EF4B89"/>
    <w:rsid w:val="00F1388B"/>
    <w:rsid w:val="00F4265F"/>
    <w:rsid w:val="00F44317"/>
    <w:rsid w:val="00F8135E"/>
    <w:rsid w:val="00FA57AE"/>
    <w:rsid w:val="00FA5AC8"/>
    <w:rsid w:val="00FA7B98"/>
    <w:rsid w:val="00FC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B8"/>
    <w:pPr>
      <w:suppressAutoHyphens/>
      <w:jc w:val="both"/>
    </w:pPr>
    <w:rPr>
      <w:sz w:val="24"/>
      <w:szCs w:val="24"/>
      <w:lang w:val="en-US" w:eastAsia="ar-SA" w:bidi="ar-SA"/>
    </w:rPr>
  </w:style>
  <w:style w:type="paragraph" w:styleId="Heading1">
    <w:name w:val="heading 1"/>
    <w:basedOn w:val="Normal"/>
    <w:next w:val="Normal"/>
    <w:qFormat/>
    <w:rsid w:val="006371B8"/>
    <w:pPr>
      <w:keepNext/>
      <w:outlineLvl w:val="0"/>
    </w:pPr>
    <w:rPr>
      <w:b/>
      <w:sz w:val="32"/>
    </w:rPr>
  </w:style>
  <w:style w:type="paragraph" w:styleId="Heading2">
    <w:name w:val="heading 2"/>
    <w:basedOn w:val="Normal"/>
    <w:next w:val="Normal"/>
    <w:qFormat/>
    <w:rsid w:val="006371B8"/>
    <w:pPr>
      <w:keepNext/>
      <w:jc w:val="center"/>
      <w:outlineLvl w:val="1"/>
    </w:pPr>
    <w:rPr>
      <w:b/>
      <w:sz w:val="32"/>
    </w:rPr>
  </w:style>
  <w:style w:type="paragraph" w:styleId="Heading3">
    <w:name w:val="heading 3"/>
    <w:basedOn w:val="Normal"/>
    <w:next w:val="Normal"/>
    <w:qFormat/>
    <w:rsid w:val="006371B8"/>
    <w:pPr>
      <w:keepNext/>
      <w:outlineLvl w:val="2"/>
    </w:pPr>
    <w:rPr>
      <w:b/>
      <w:sz w:val="32"/>
      <w:u w:val="single"/>
    </w:rPr>
  </w:style>
  <w:style w:type="paragraph" w:styleId="Heading4">
    <w:name w:val="heading 4"/>
    <w:basedOn w:val="Normal"/>
    <w:next w:val="Normal"/>
    <w:qFormat/>
    <w:rsid w:val="006371B8"/>
    <w:pPr>
      <w:keepNext/>
      <w:outlineLvl w:val="3"/>
    </w:pPr>
    <w:rPr>
      <w:b/>
      <w:sz w:val="32"/>
      <w:u w:val="single"/>
    </w:rPr>
  </w:style>
  <w:style w:type="paragraph" w:styleId="Heading5">
    <w:name w:val="heading 5"/>
    <w:basedOn w:val="Normal"/>
    <w:next w:val="Normal"/>
    <w:qFormat/>
    <w:rsid w:val="006371B8"/>
    <w:pPr>
      <w:keepNext/>
      <w:jc w:val="center"/>
      <w:outlineLvl w:val="4"/>
    </w:pPr>
    <w:rPr>
      <w:sz w:val="32"/>
      <w:u w:val="single"/>
    </w:rPr>
  </w:style>
  <w:style w:type="paragraph" w:styleId="Heading6">
    <w:name w:val="heading 6"/>
    <w:basedOn w:val="Normal"/>
    <w:next w:val="Normal"/>
    <w:qFormat/>
    <w:rsid w:val="006371B8"/>
    <w:pPr>
      <w:keepNext/>
      <w:outlineLvl w:val="5"/>
    </w:pPr>
    <w:rPr>
      <w:b/>
      <w:bCs/>
      <w:sz w:val="20"/>
      <w:szCs w:val="20"/>
      <w:u w:val="single"/>
    </w:rPr>
  </w:style>
  <w:style w:type="paragraph" w:styleId="Heading7">
    <w:name w:val="heading 7"/>
    <w:basedOn w:val="Normal"/>
    <w:next w:val="Normal"/>
    <w:qFormat/>
    <w:rsid w:val="006371B8"/>
    <w:pPr>
      <w:keepNext/>
      <w:jc w:val="center"/>
      <w:outlineLvl w:val="6"/>
    </w:pPr>
    <w:rPr>
      <w:b/>
      <w:sz w:val="20"/>
      <w:szCs w:val="20"/>
      <w:u w:val="single"/>
    </w:rPr>
  </w:style>
  <w:style w:type="paragraph" w:styleId="Heading8">
    <w:name w:val="heading 8"/>
    <w:basedOn w:val="Normal"/>
    <w:next w:val="Normal"/>
    <w:qFormat/>
    <w:rsid w:val="006371B8"/>
    <w:pPr>
      <w:keepNext/>
      <w:outlineLvl w:val="7"/>
    </w:pPr>
    <w:rPr>
      <w:b/>
      <w:bCs/>
      <w:u w:val="single"/>
    </w:rPr>
  </w:style>
  <w:style w:type="paragraph" w:styleId="Heading9">
    <w:name w:val="heading 9"/>
    <w:basedOn w:val="Normal"/>
    <w:next w:val="Normal"/>
    <w:qFormat/>
    <w:rsid w:val="006371B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71B8"/>
    <w:rPr>
      <w:rFonts w:ascii="Symbol" w:hAnsi="Symbol"/>
    </w:rPr>
  </w:style>
  <w:style w:type="character" w:customStyle="1" w:styleId="WW8Num3z0">
    <w:name w:val="WW8Num3z0"/>
    <w:rsid w:val="006371B8"/>
    <w:rPr>
      <w:rFonts w:ascii="Symbol" w:hAnsi="Symbol"/>
    </w:rPr>
  </w:style>
  <w:style w:type="character" w:customStyle="1" w:styleId="WW-DefaultParagraphFont">
    <w:name w:val="WW-Default Paragraph Font"/>
    <w:rsid w:val="006371B8"/>
  </w:style>
  <w:style w:type="character" w:customStyle="1" w:styleId="WW-DefaultParagraphFont1">
    <w:name w:val="WW-Default Paragraph Font1"/>
    <w:rsid w:val="006371B8"/>
  </w:style>
  <w:style w:type="character" w:customStyle="1" w:styleId="WW8Num2z1">
    <w:name w:val="WW8Num2z1"/>
    <w:rsid w:val="006371B8"/>
    <w:rPr>
      <w:rFonts w:ascii="Courier New" w:hAnsi="Courier New"/>
    </w:rPr>
  </w:style>
  <w:style w:type="character" w:customStyle="1" w:styleId="WW8Num2z2">
    <w:name w:val="WW8Num2z2"/>
    <w:rsid w:val="006371B8"/>
    <w:rPr>
      <w:rFonts w:ascii="Wingdings" w:hAnsi="Wingdings"/>
    </w:rPr>
  </w:style>
  <w:style w:type="character" w:customStyle="1" w:styleId="WW8Num3z1">
    <w:name w:val="WW8Num3z1"/>
    <w:rsid w:val="006371B8"/>
    <w:rPr>
      <w:rFonts w:ascii="Courier New" w:hAnsi="Courier New"/>
    </w:rPr>
  </w:style>
  <w:style w:type="character" w:customStyle="1" w:styleId="WW8Num3z2">
    <w:name w:val="WW8Num3z2"/>
    <w:rsid w:val="006371B8"/>
    <w:rPr>
      <w:rFonts w:ascii="Wingdings" w:hAnsi="Wingdings"/>
    </w:rPr>
  </w:style>
  <w:style w:type="character" w:customStyle="1" w:styleId="WW-DefaultParagraphFont11">
    <w:name w:val="WW-Default Paragraph Font11"/>
    <w:rsid w:val="006371B8"/>
  </w:style>
  <w:style w:type="character" w:customStyle="1" w:styleId="WW-DefaultParagraphFont111">
    <w:name w:val="WW-Default Paragraph Font111"/>
    <w:rsid w:val="006371B8"/>
  </w:style>
  <w:style w:type="character" w:customStyle="1" w:styleId="HeaderChar">
    <w:name w:val="Header Char"/>
    <w:basedOn w:val="WW-DefaultParagraphFont111"/>
    <w:rsid w:val="006371B8"/>
    <w:rPr>
      <w:sz w:val="24"/>
      <w:szCs w:val="24"/>
    </w:rPr>
  </w:style>
  <w:style w:type="character" w:customStyle="1" w:styleId="FooterChar">
    <w:name w:val="Footer Char"/>
    <w:basedOn w:val="WW-DefaultParagraphFont111"/>
    <w:rsid w:val="006371B8"/>
    <w:rPr>
      <w:sz w:val="24"/>
      <w:szCs w:val="24"/>
    </w:rPr>
  </w:style>
  <w:style w:type="character" w:customStyle="1" w:styleId="BodyText2Char">
    <w:name w:val="Body Text 2 Char"/>
    <w:basedOn w:val="WW-DefaultParagraphFont111"/>
    <w:rsid w:val="006371B8"/>
    <w:rPr>
      <w:sz w:val="24"/>
      <w:szCs w:val="24"/>
    </w:rPr>
  </w:style>
  <w:style w:type="character" w:styleId="Hyperlink">
    <w:name w:val="Hyperlink"/>
    <w:basedOn w:val="WW-DefaultParagraphFont11"/>
    <w:rsid w:val="006371B8"/>
    <w:rPr>
      <w:color w:val="0000FF"/>
      <w:u w:val="single"/>
    </w:rPr>
  </w:style>
  <w:style w:type="character" w:customStyle="1" w:styleId="BalloonTextChar">
    <w:name w:val="Balloon Text Char"/>
    <w:basedOn w:val="WW-DefaultParagraphFont"/>
    <w:rsid w:val="006371B8"/>
    <w:rPr>
      <w:rFonts w:ascii="Tahoma" w:hAnsi="Tahoma" w:cs="Tahoma"/>
      <w:sz w:val="16"/>
      <w:szCs w:val="16"/>
    </w:rPr>
  </w:style>
  <w:style w:type="paragraph" w:styleId="BodyText">
    <w:name w:val="Body Text"/>
    <w:basedOn w:val="Normal"/>
    <w:rsid w:val="006371B8"/>
    <w:rPr>
      <w:b/>
      <w:sz w:val="32"/>
    </w:rPr>
  </w:style>
  <w:style w:type="paragraph" w:styleId="List">
    <w:name w:val="List"/>
    <w:basedOn w:val="BodyText"/>
    <w:rsid w:val="006371B8"/>
    <w:rPr>
      <w:rFonts w:cs="Tahoma"/>
    </w:rPr>
  </w:style>
  <w:style w:type="paragraph" w:styleId="Caption">
    <w:name w:val="caption"/>
    <w:basedOn w:val="Normal"/>
    <w:qFormat/>
    <w:rsid w:val="006371B8"/>
    <w:pPr>
      <w:suppressLineNumbers/>
      <w:spacing w:before="120" w:after="120"/>
    </w:pPr>
    <w:rPr>
      <w:rFonts w:cs="Tahoma"/>
      <w:i/>
      <w:iCs/>
      <w:sz w:val="20"/>
      <w:szCs w:val="20"/>
    </w:rPr>
  </w:style>
  <w:style w:type="paragraph" w:customStyle="1" w:styleId="Index">
    <w:name w:val="Index"/>
    <w:basedOn w:val="Normal"/>
    <w:rsid w:val="006371B8"/>
    <w:pPr>
      <w:suppressLineNumbers/>
    </w:pPr>
    <w:rPr>
      <w:rFonts w:cs="Tahoma"/>
    </w:rPr>
  </w:style>
  <w:style w:type="paragraph" w:customStyle="1" w:styleId="Heading">
    <w:name w:val="Heading"/>
    <w:basedOn w:val="Normal"/>
    <w:next w:val="BodyText"/>
    <w:rsid w:val="006371B8"/>
    <w:pPr>
      <w:keepNext/>
      <w:spacing w:before="240" w:after="120"/>
    </w:pPr>
    <w:rPr>
      <w:rFonts w:ascii="Arial" w:eastAsia="Lucida Sans Unicode" w:hAnsi="Arial" w:cs="Tahoma"/>
      <w:sz w:val="28"/>
      <w:szCs w:val="28"/>
    </w:rPr>
  </w:style>
  <w:style w:type="paragraph" w:styleId="Title">
    <w:name w:val="Title"/>
    <w:basedOn w:val="Normal"/>
    <w:next w:val="Subtitle"/>
    <w:qFormat/>
    <w:rsid w:val="006371B8"/>
    <w:pPr>
      <w:jc w:val="center"/>
    </w:pPr>
    <w:rPr>
      <w:b/>
      <w:sz w:val="32"/>
    </w:rPr>
  </w:style>
  <w:style w:type="paragraph" w:styleId="Subtitle">
    <w:name w:val="Subtitle"/>
    <w:basedOn w:val="Heading"/>
    <w:next w:val="BodyText"/>
    <w:qFormat/>
    <w:rsid w:val="006371B8"/>
    <w:pPr>
      <w:jc w:val="center"/>
    </w:pPr>
    <w:rPr>
      <w:i/>
      <w:iCs/>
    </w:rPr>
  </w:style>
  <w:style w:type="paragraph" w:styleId="Header">
    <w:name w:val="header"/>
    <w:basedOn w:val="Normal"/>
    <w:rsid w:val="006371B8"/>
    <w:pPr>
      <w:tabs>
        <w:tab w:val="center" w:pos="4680"/>
        <w:tab w:val="right" w:pos="9360"/>
      </w:tabs>
    </w:pPr>
  </w:style>
  <w:style w:type="paragraph" w:styleId="Footer">
    <w:name w:val="footer"/>
    <w:basedOn w:val="Normal"/>
    <w:rsid w:val="006371B8"/>
    <w:pPr>
      <w:tabs>
        <w:tab w:val="center" w:pos="4680"/>
        <w:tab w:val="right" w:pos="9360"/>
      </w:tabs>
    </w:pPr>
  </w:style>
  <w:style w:type="paragraph" w:styleId="BodyText2">
    <w:name w:val="Body Text 2"/>
    <w:basedOn w:val="Normal"/>
    <w:rsid w:val="006371B8"/>
    <w:pPr>
      <w:spacing w:after="120" w:line="480" w:lineRule="auto"/>
    </w:pPr>
  </w:style>
  <w:style w:type="paragraph" w:customStyle="1" w:styleId="TableContents">
    <w:name w:val="Table Contents"/>
    <w:basedOn w:val="Normal"/>
    <w:rsid w:val="006371B8"/>
    <w:pPr>
      <w:suppressLineNumbers/>
    </w:pPr>
  </w:style>
  <w:style w:type="paragraph" w:customStyle="1" w:styleId="TableHeading">
    <w:name w:val="Table Heading"/>
    <w:basedOn w:val="TableContents"/>
    <w:rsid w:val="006371B8"/>
    <w:pPr>
      <w:jc w:val="center"/>
    </w:pPr>
    <w:rPr>
      <w:b/>
      <w:bCs/>
      <w:i/>
      <w:iCs/>
    </w:rPr>
  </w:style>
  <w:style w:type="paragraph" w:styleId="NormalWeb">
    <w:name w:val="Normal (Web)"/>
    <w:basedOn w:val="Normal"/>
    <w:rsid w:val="006371B8"/>
    <w:pPr>
      <w:suppressAutoHyphens w:val="0"/>
      <w:spacing w:before="100" w:after="119"/>
      <w:jc w:val="left"/>
    </w:pPr>
  </w:style>
  <w:style w:type="paragraph" w:styleId="BodyText3">
    <w:name w:val="Body Text 3"/>
    <w:basedOn w:val="Normal"/>
    <w:rsid w:val="006371B8"/>
    <w:rPr>
      <w:rFonts w:ascii="Courier" w:hAnsi="Courier" w:cs="Arial"/>
      <w:b/>
      <w:u w:val="single"/>
    </w:rPr>
  </w:style>
  <w:style w:type="paragraph" w:styleId="BalloonText">
    <w:name w:val="Balloon Text"/>
    <w:basedOn w:val="Normal"/>
    <w:rsid w:val="006371B8"/>
    <w:rPr>
      <w:rFonts w:ascii="Tahoma" w:hAnsi="Tahoma" w:cs="Tahoma"/>
      <w:sz w:val="16"/>
      <w:szCs w:val="16"/>
    </w:rPr>
  </w:style>
  <w:style w:type="character" w:customStyle="1" w:styleId="categorydata3">
    <w:name w:val="category_data3"/>
    <w:basedOn w:val="DefaultParagraphFont"/>
    <w:rsid w:val="006371B8"/>
    <w:rPr>
      <w:rFonts w:ascii="Geneva" w:hAnsi="Geneva" w:hint="default"/>
      <w:spacing w:val="15"/>
      <w:sz w:val="17"/>
      <w:szCs w:val="17"/>
    </w:rPr>
  </w:style>
  <w:style w:type="table" w:styleId="TableGrid">
    <w:name w:val="Table Grid"/>
    <w:basedOn w:val="TableNormal"/>
    <w:rsid w:val="00872ED0"/>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64B06"/>
    <w:pPr>
      <w:suppressAutoHyphens/>
    </w:pPr>
    <w:rPr>
      <w:rFonts w:ascii="Calibri" w:hAnsi="Calibri" w:cs="Calibri"/>
      <w:sz w:val="22"/>
      <w:szCs w:val="22"/>
      <w:lang w:val="en-US" w:eastAsia="ar-SA" w:bidi="ar-SA"/>
    </w:rPr>
  </w:style>
  <w:style w:type="character" w:styleId="PageNumber">
    <w:name w:val="page number"/>
    <w:basedOn w:val="DefaultParagraphFont"/>
    <w:rsid w:val="009007BB"/>
  </w:style>
  <w:style w:type="character" w:customStyle="1" w:styleId="ingredient-amount">
    <w:name w:val="ingredient-amount"/>
    <w:basedOn w:val="DefaultParagraphFont"/>
    <w:rsid w:val="00B16985"/>
  </w:style>
  <w:style w:type="character" w:customStyle="1" w:styleId="apple-converted-space">
    <w:name w:val="apple-converted-space"/>
    <w:basedOn w:val="DefaultParagraphFont"/>
    <w:rsid w:val="00B16985"/>
  </w:style>
  <w:style w:type="character" w:customStyle="1" w:styleId="ingredient-name">
    <w:name w:val="ingredient-name"/>
    <w:basedOn w:val="DefaultParagraphFont"/>
    <w:rsid w:val="00B16985"/>
  </w:style>
  <w:style w:type="character" w:customStyle="1" w:styleId="hps">
    <w:name w:val="hps"/>
    <w:basedOn w:val="DefaultParagraphFont"/>
    <w:rsid w:val="002235C6"/>
  </w:style>
  <w:style w:type="paragraph" w:styleId="ListParagraph">
    <w:name w:val="List Paragraph"/>
    <w:basedOn w:val="Normal"/>
    <w:uiPriority w:val="34"/>
    <w:qFormat/>
    <w:rsid w:val="00D85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B8"/>
    <w:pPr>
      <w:suppressAutoHyphens/>
      <w:jc w:val="both"/>
    </w:pPr>
    <w:rPr>
      <w:sz w:val="24"/>
      <w:szCs w:val="24"/>
      <w:lang w:val="en-US" w:eastAsia="ar-SA" w:bidi="ar-SA"/>
    </w:rPr>
  </w:style>
  <w:style w:type="paragraph" w:styleId="Heading1">
    <w:name w:val="heading 1"/>
    <w:basedOn w:val="Normal"/>
    <w:next w:val="Normal"/>
    <w:qFormat/>
    <w:rsid w:val="006371B8"/>
    <w:pPr>
      <w:keepNext/>
      <w:outlineLvl w:val="0"/>
    </w:pPr>
    <w:rPr>
      <w:b/>
      <w:sz w:val="32"/>
    </w:rPr>
  </w:style>
  <w:style w:type="paragraph" w:styleId="Heading2">
    <w:name w:val="heading 2"/>
    <w:basedOn w:val="Normal"/>
    <w:next w:val="Normal"/>
    <w:qFormat/>
    <w:rsid w:val="006371B8"/>
    <w:pPr>
      <w:keepNext/>
      <w:jc w:val="center"/>
      <w:outlineLvl w:val="1"/>
    </w:pPr>
    <w:rPr>
      <w:b/>
      <w:sz w:val="32"/>
    </w:rPr>
  </w:style>
  <w:style w:type="paragraph" w:styleId="Heading3">
    <w:name w:val="heading 3"/>
    <w:basedOn w:val="Normal"/>
    <w:next w:val="Normal"/>
    <w:qFormat/>
    <w:rsid w:val="006371B8"/>
    <w:pPr>
      <w:keepNext/>
      <w:outlineLvl w:val="2"/>
    </w:pPr>
    <w:rPr>
      <w:b/>
      <w:sz w:val="32"/>
      <w:u w:val="single"/>
    </w:rPr>
  </w:style>
  <w:style w:type="paragraph" w:styleId="Heading4">
    <w:name w:val="heading 4"/>
    <w:basedOn w:val="Normal"/>
    <w:next w:val="Normal"/>
    <w:qFormat/>
    <w:rsid w:val="006371B8"/>
    <w:pPr>
      <w:keepNext/>
      <w:outlineLvl w:val="3"/>
    </w:pPr>
    <w:rPr>
      <w:b/>
      <w:sz w:val="32"/>
      <w:u w:val="single"/>
    </w:rPr>
  </w:style>
  <w:style w:type="paragraph" w:styleId="Heading5">
    <w:name w:val="heading 5"/>
    <w:basedOn w:val="Normal"/>
    <w:next w:val="Normal"/>
    <w:qFormat/>
    <w:rsid w:val="006371B8"/>
    <w:pPr>
      <w:keepNext/>
      <w:jc w:val="center"/>
      <w:outlineLvl w:val="4"/>
    </w:pPr>
    <w:rPr>
      <w:sz w:val="32"/>
      <w:u w:val="single"/>
    </w:rPr>
  </w:style>
  <w:style w:type="paragraph" w:styleId="Heading6">
    <w:name w:val="heading 6"/>
    <w:basedOn w:val="Normal"/>
    <w:next w:val="Normal"/>
    <w:qFormat/>
    <w:rsid w:val="006371B8"/>
    <w:pPr>
      <w:keepNext/>
      <w:outlineLvl w:val="5"/>
    </w:pPr>
    <w:rPr>
      <w:b/>
      <w:bCs/>
      <w:sz w:val="20"/>
      <w:szCs w:val="20"/>
      <w:u w:val="single"/>
    </w:rPr>
  </w:style>
  <w:style w:type="paragraph" w:styleId="Heading7">
    <w:name w:val="heading 7"/>
    <w:basedOn w:val="Normal"/>
    <w:next w:val="Normal"/>
    <w:qFormat/>
    <w:rsid w:val="006371B8"/>
    <w:pPr>
      <w:keepNext/>
      <w:jc w:val="center"/>
      <w:outlineLvl w:val="6"/>
    </w:pPr>
    <w:rPr>
      <w:b/>
      <w:sz w:val="20"/>
      <w:szCs w:val="20"/>
      <w:u w:val="single"/>
    </w:rPr>
  </w:style>
  <w:style w:type="paragraph" w:styleId="Heading8">
    <w:name w:val="heading 8"/>
    <w:basedOn w:val="Normal"/>
    <w:next w:val="Normal"/>
    <w:qFormat/>
    <w:rsid w:val="006371B8"/>
    <w:pPr>
      <w:keepNext/>
      <w:outlineLvl w:val="7"/>
    </w:pPr>
    <w:rPr>
      <w:b/>
      <w:bCs/>
      <w:u w:val="single"/>
    </w:rPr>
  </w:style>
  <w:style w:type="paragraph" w:styleId="Heading9">
    <w:name w:val="heading 9"/>
    <w:basedOn w:val="Normal"/>
    <w:next w:val="Normal"/>
    <w:qFormat/>
    <w:rsid w:val="006371B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71B8"/>
    <w:rPr>
      <w:rFonts w:ascii="Symbol" w:hAnsi="Symbol"/>
    </w:rPr>
  </w:style>
  <w:style w:type="character" w:customStyle="1" w:styleId="WW8Num3z0">
    <w:name w:val="WW8Num3z0"/>
    <w:rsid w:val="006371B8"/>
    <w:rPr>
      <w:rFonts w:ascii="Symbol" w:hAnsi="Symbol"/>
    </w:rPr>
  </w:style>
  <w:style w:type="character" w:customStyle="1" w:styleId="WW-DefaultParagraphFont">
    <w:name w:val="WW-Default Paragraph Font"/>
    <w:rsid w:val="006371B8"/>
  </w:style>
  <w:style w:type="character" w:customStyle="1" w:styleId="WW-DefaultParagraphFont1">
    <w:name w:val="WW-Default Paragraph Font1"/>
    <w:rsid w:val="006371B8"/>
  </w:style>
  <w:style w:type="character" w:customStyle="1" w:styleId="WW8Num2z1">
    <w:name w:val="WW8Num2z1"/>
    <w:rsid w:val="006371B8"/>
    <w:rPr>
      <w:rFonts w:ascii="Courier New" w:hAnsi="Courier New"/>
    </w:rPr>
  </w:style>
  <w:style w:type="character" w:customStyle="1" w:styleId="WW8Num2z2">
    <w:name w:val="WW8Num2z2"/>
    <w:rsid w:val="006371B8"/>
    <w:rPr>
      <w:rFonts w:ascii="Wingdings" w:hAnsi="Wingdings"/>
    </w:rPr>
  </w:style>
  <w:style w:type="character" w:customStyle="1" w:styleId="WW8Num3z1">
    <w:name w:val="WW8Num3z1"/>
    <w:rsid w:val="006371B8"/>
    <w:rPr>
      <w:rFonts w:ascii="Courier New" w:hAnsi="Courier New"/>
    </w:rPr>
  </w:style>
  <w:style w:type="character" w:customStyle="1" w:styleId="WW8Num3z2">
    <w:name w:val="WW8Num3z2"/>
    <w:rsid w:val="006371B8"/>
    <w:rPr>
      <w:rFonts w:ascii="Wingdings" w:hAnsi="Wingdings"/>
    </w:rPr>
  </w:style>
  <w:style w:type="character" w:customStyle="1" w:styleId="WW-DefaultParagraphFont11">
    <w:name w:val="WW-Default Paragraph Font11"/>
    <w:rsid w:val="006371B8"/>
  </w:style>
  <w:style w:type="character" w:customStyle="1" w:styleId="WW-DefaultParagraphFont111">
    <w:name w:val="WW-Default Paragraph Font111"/>
    <w:rsid w:val="006371B8"/>
  </w:style>
  <w:style w:type="character" w:customStyle="1" w:styleId="HeaderChar">
    <w:name w:val="Header Char"/>
    <w:basedOn w:val="WW-DefaultParagraphFont111"/>
    <w:rsid w:val="006371B8"/>
    <w:rPr>
      <w:sz w:val="24"/>
      <w:szCs w:val="24"/>
    </w:rPr>
  </w:style>
  <w:style w:type="character" w:customStyle="1" w:styleId="FooterChar">
    <w:name w:val="Footer Char"/>
    <w:basedOn w:val="WW-DefaultParagraphFont111"/>
    <w:rsid w:val="006371B8"/>
    <w:rPr>
      <w:sz w:val="24"/>
      <w:szCs w:val="24"/>
    </w:rPr>
  </w:style>
  <w:style w:type="character" w:customStyle="1" w:styleId="BodyText2Char">
    <w:name w:val="Body Text 2 Char"/>
    <w:basedOn w:val="WW-DefaultParagraphFont111"/>
    <w:rsid w:val="006371B8"/>
    <w:rPr>
      <w:sz w:val="24"/>
      <w:szCs w:val="24"/>
    </w:rPr>
  </w:style>
  <w:style w:type="character" w:styleId="Hyperlink">
    <w:name w:val="Hyperlink"/>
    <w:basedOn w:val="WW-DefaultParagraphFont11"/>
    <w:rsid w:val="006371B8"/>
    <w:rPr>
      <w:color w:val="0000FF"/>
      <w:u w:val="single"/>
    </w:rPr>
  </w:style>
  <w:style w:type="character" w:customStyle="1" w:styleId="BalloonTextChar">
    <w:name w:val="Balloon Text Char"/>
    <w:basedOn w:val="WW-DefaultParagraphFont"/>
    <w:rsid w:val="006371B8"/>
    <w:rPr>
      <w:rFonts w:ascii="Tahoma" w:hAnsi="Tahoma" w:cs="Tahoma"/>
      <w:sz w:val="16"/>
      <w:szCs w:val="16"/>
    </w:rPr>
  </w:style>
  <w:style w:type="paragraph" w:styleId="BodyText">
    <w:name w:val="Body Text"/>
    <w:basedOn w:val="Normal"/>
    <w:rsid w:val="006371B8"/>
    <w:rPr>
      <w:b/>
      <w:sz w:val="32"/>
    </w:rPr>
  </w:style>
  <w:style w:type="paragraph" w:styleId="List">
    <w:name w:val="List"/>
    <w:basedOn w:val="BodyText"/>
    <w:rsid w:val="006371B8"/>
    <w:rPr>
      <w:rFonts w:cs="Tahoma"/>
    </w:rPr>
  </w:style>
  <w:style w:type="paragraph" w:styleId="Caption">
    <w:name w:val="caption"/>
    <w:basedOn w:val="Normal"/>
    <w:qFormat/>
    <w:rsid w:val="006371B8"/>
    <w:pPr>
      <w:suppressLineNumbers/>
      <w:spacing w:before="120" w:after="120"/>
    </w:pPr>
    <w:rPr>
      <w:rFonts w:cs="Tahoma"/>
      <w:i/>
      <w:iCs/>
      <w:sz w:val="20"/>
      <w:szCs w:val="20"/>
    </w:rPr>
  </w:style>
  <w:style w:type="paragraph" w:customStyle="1" w:styleId="Index">
    <w:name w:val="Index"/>
    <w:basedOn w:val="Normal"/>
    <w:rsid w:val="006371B8"/>
    <w:pPr>
      <w:suppressLineNumbers/>
    </w:pPr>
    <w:rPr>
      <w:rFonts w:cs="Tahoma"/>
    </w:rPr>
  </w:style>
  <w:style w:type="paragraph" w:customStyle="1" w:styleId="Heading">
    <w:name w:val="Heading"/>
    <w:basedOn w:val="Normal"/>
    <w:next w:val="BodyText"/>
    <w:rsid w:val="006371B8"/>
    <w:pPr>
      <w:keepNext/>
      <w:spacing w:before="240" w:after="120"/>
    </w:pPr>
    <w:rPr>
      <w:rFonts w:ascii="Arial" w:eastAsia="Lucida Sans Unicode" w:hAnsi="Arial" w:cs="Tahoma"/>
      <w:sz w:val="28"/>
      <w:szCs w:val="28"/>
    </w:rPr>
  </w:style>
  <w:style w:type="paragraph" w:styleId="Title">
    <w:name w:val="Title"/>
    <w:basedOn w:val="Normal"/>
    <w:next w:val="Subtitle"/>
    <w:qFormat/>
    <w:rsid w:val="006371B8"/>
    <w:pPr>
      <w:jc w:val="center"/>
    </w:pPr>
    <w:rPr>
      <w:b/>
      <w:sz w:val="32"/>
    </w:rPr>
  </w:style>
  <w:style w:type="paragraph" w:styleId="Subtitle">
    <w:name w:val="Subtitle"/>
    <w:basedOn w:val="Heading"/>
    <w:next w:val="BodyText"/>
    <w:qFormat/>
    <w:rsid w:val="006371B8"/>
    <w:pPr>
      <w:jc w:val="center"/>
    </w:pPr>
    <w:rPr>
      <w:i/>
      <w:iCs/>
    </w:rPr>
  </w:style>
  <w:style w:type="paragraph" w:styleId="Header">
    <w:name w:val="header"/>
    <w:basedOn w:val="Normal"/>
    <w:rsid w:val="006371B8"/>
    <w:pPr>
      <w:tabs>
        <w:tab w:val="center" w:pos="4680"/>
        <w:tab w:val="right" w:pos="9360"/>
      </w:tabs>
    </w:pPr>
  </w:style>
  <w:style w:type="paragraph" w:styleId="Footer">
    <w:name w:val="footer"/>
    <w:basedOn w:val="Normal"/>
    <w:rsid w:val="006371B8"/>
    <w:pPr>
      <w:tabs>
        <w:tab w:val="center" w:pos="4680"/>
        <w:tab w:val="right" w:pos="9360"/>
      </w:tabs>
    </w:pPr>
  </w:style>
  <w:style w:type="paragraph" w:styleId="BodyText2">
    <w:name w:val="Body Text 2"/>
    <w:basedOn w:val="Normal"/>
    <w:rsid w:val="006371B8"/>
    <w:pPr>
      <w:spacing w:after="120" w:line="480" w:lineRule="auto"/>
    </w:pPr>
  </w:style>
  <w:style w:type="paragraph" w:customStyle="1" w:styleId="TableContents">
    <w:name w:val="Table Contents"/>
    <w:basedOn w:val="Normal"/>
    <w:rsid w:val="006371B8"/>
    <w:pPr>
      <w:suppressLineNumbers/>
    </w:pPr>
  </w:style>
  <w:style w:type="paragraph" w:customStyle="1" w:styleId="TableHeading">
    <w:name w:val="Table Heading"/>
    <w:basedOn w:val="TableContents"/>
    <w:rsid w:val="006371B8"/>
    <w:pPr>
      <w:jc w:val="center"/>
    </w:pPr>
    <w:rPr>
      <w:b/>
      <w:bCs/>
      <w:i/>
      <w:iCs/>
    </w:rPr>
  </w:style>
  <w:style w:type="paragraph" w:styleId="NormalWeb">
    <w:name w:val="Normal (Web)"/>
    <w:basedOn w:val="Normal"/>
    <w:rsid w:val="006371B8"/>
    <w:pPr>
      <w:suppressAutoHyphens w:val="0"/>
      <w:spacing w:before="100" w:after="119"/>
      <w:jc w:val="left"/>
    </w:pPr>
  </w:style>
  <w:style w:type="paragraph" w:styleId="BodyText3">
    <w:name w:val="Body Text 3"/>
    <w:basedOn w:val="Normal"/>
    <w:rsid w:val="006371B8"/>
    <w:rPr>
      <w:rFonts w:ascii="Courier" w:hAnsi="Courier" w:cs="Arial"/>
      <w:b/>
      <w:u w:val="single"/>
    </w:rPr>
  </w:style>
  <w:style w:type="paragraph" w:styleId="BalloonText">
    <w:name w:val="Balloon Text"/>
    <w:basedOn w:val="Normal"/>
    <w:rsid w:val="006371B8"/>
    <w:rPr>
      <w:rFonts w:ascii="Tahoma" w:hAnsi="Tahoma" w:cs="Tahoma"/>
      <w:sz w:val="16"/>
      <w:szCs w:val="16"/>
    </w:rPr>
  </w:style>
  <w:style w:type="character" w:customStyle="1" w:styleId="categorydata3">
    <w:name w:val="category_data3"/>
    <w:basedOn w:val="DefaultParagraphFont"/>
    <w:rsid w:val="006371B8"/>
    <w:rPr>
      <w:rFonts w:ascii="Geneva" w:hAnsi="Geneva" w:hint="default"/>
      <w:spacing w:val="15"/>
      <w:sz w:val="17"/>
      <w:szCs w:val="17"/>
    </w:rPr>
  </w:style>
  <w:style w:type="table" w:styleId="TableGrid">
    <w:name w:val="Table Grid"/>
    <w:basedOn w:val="TableNormal"/>
    <w:rsid w:val="00872ED0"/>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64B06"/>
    <w:pPr>
      <w:suppressAutoHyphens/>
    </w:pPr>
    <w:rPr>
      <w:rFonts w:ascii="Calibri" w:hAnsi="Calibri" w:cs="Calibri"/>
      <w:sz w:val="22"/>
      <w:szCs w:val="22"/>
      <w:lang w:val="en-US" w:eastAsia="ar-SA" w:bidi="ar-SA"/>
    </w:rPr>
  </w:style>
  <w:style w:type="character" w:styleId="PageNumber">
    <w:name w:val="page number"/>
    <w:basedOn w:val="DefaultParagraphFont"/>
    <w:rsid w:val="009007BB"/>
  </w:style>
  <w:style w:type="character" w:customStyle="1" w:styleId="ingredient-amount">
    <w:name w:val="ingredient-amount"/>
    <w:basedOn w:val="DefaultParagraphFont"/>
    <w:rsid w:val="00B16985"/>
  </w:style>
  <w:style w:type="character" w:customStyle="1" w:styleId="apple-converted-space">
    <w:name w:val="apple-converted-space"/>
    <w:basedOn w:val="DefaultParagraphFont"/>
    <w:rsid w:val="00B16985"/>
  </w:style>
  <w:style w:type="character" w:customStyle="1" w:styleId="ingredient-name">
    <w:name w:val="ingredient-name"/>
    <w:basedOn w:val="DefaultParagraphFont"/>
    <w:rsid w:val="00B16985"/>
  </w:style>
  <w:style w:type="character" w:customStyle="1" w:styleId="hps">
    <w:name w:val="hps"/>
    <w:basedOn w:val="DefaultParagraphFont"/>
    <w:rsid w:val="002235C6"/>
  </w:style>
  <w:style w:type="paragraph" w:styleId="ListParagraph">
    <w:name w:val="List Paragraph"/>
    <w:basedOn w:val="Normal"/>
    <w:uiPriority w:val="34"/>
    <w:qFormat/>
    <w:rsid w:val="00D85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0957">
      <w:bodyDiv w:val="1"/>
      <w:marLeft w:val="0"/>
      <w:marRight w:val="0"/>
      <w:marTop w:val="0"/>
      <w:marBottom w:val="0"/>
      <w:divBdr>
        <w:top w:val="none" w:sz="0" w:space="0" w:color="auto"/>
        <w:left w:val="none" w:sz="0" w:space="0" w:color="auto"/>
        <w:bottom w:val="none" w:sz="0" w:space="0" w:color="auto"/>
        <w:right w:val="none" w:sz="0" w:space="0" w:color="auto"/>
      </w:divBdr>
      <w:divsChild>
        <w:div w:id="851535303">
          <w:marLeft w:val="0"/>
          <w:marRight w:val="0"/>
          <w:marTop w:val="0"/>
          <w:marBottom w:val="0"/>
          <w:divBdr>
            <w:top w:val="none" w:sz="0" w:space="0" w:color="auto"/>
            <w:left w:val="none" w:sz="0" w:space="0" w:color="auto"/>
            <w:bottom w:val="none" w:sz="0" w:space="0" w:color="auto"/>
            <w:right w:val="none" w:sz="0" w:space="0" w:color="auto"/>
          </w:divBdr>
        </w:div>
        <w:div w:id="1958288566">
          <w:marLeft w:val="0"/>
          <w:marRight w:val="0"/>
          <w:marTop w:val="0"/>
          <w:marBottom w:val="0"/>
          <w:divBdr>
            <w:top w:val="none" w:sz="0" w:space="0" w:color="auto"/>
            <w:left w:val="none" w:sz="0" w:space="0" w:color="auto"/>
            <w:bottom w:val="none" w:sz="0" w:space="0" w:color="auto"/>
            <w:right w:val="none" w:sz="0" w:space="0" w:color="auto"/>
          </w:divBdr>
        </w:div>
      </w:divsChild>
    </w:div>
    <w:div w:id="729692871">
      <w:bodyDiv w:val="1"/>
      <w:marLeft w:val="0"/>
      <w:marRight w:val="0"/>
      <w:marTop w:val="0"/>
      <w:marBottom w:val="0"/>
      <w:divBdr>
        <w:top w:val="none" w:sz="0" w:space="0" w:color="auto"/>
        <w:left w:val="none" w:sz="0" w:space="0" w:color="auto"/>
        <w:bottom w:val="none" w:sz="0" w:space="0" w:color="auto"/>
        <w:right w:val="none" w:sz="0" w:space="0" w:color="auto"/>
      </w:divBdr>
    </w:div>
    <w:div w:id="785008210">
      <w:bodyDiv w:val="1"/>
      <w:marLeft w:val="0"/>
      <w:marRight w:val="0"/>
      <w:marTop w:val="0"/>
      <w:marBottom w:val="0"/>
      <w:divBdr>
        <w:top w:val="none" w:sz="0" w:space="0" w:color="auto"/>
        <w:left w:val="none" w:sz="0" w:space="0" w:color="auto"/>
        <w:bottom w:val="none" w:sz="0" w:space="0" w:color="auto"/>
        <w:right w:val="none" w:sz="0" w:space="0" w:color="auto"/>
      </w:divBdr>
    </w:div>
    <w:div w:id="800611475">
      <w:bodyDiv w:val="1"/>
      <w:marLeft w:val="0"/>
      <w:marRight w:val="0"/>
      <w:marTop w:val="0"/>
      <w:marBottom w:val="0"/>
      <w:divBdr>
        <w:top w:val="none" w:sz="0" w:space="0" w:color="auto"/>
        <w:left w:val="none" w:sz="0" w:space="0" w:color="auto"/>
        <w:bottom w:val="none" w:sz="0" w:space="0" w:color="auto"/>
        <w:right w:val="none" w:sz="0" w:space="0" w:color="auto"/>
      </w:divBdr>
      <w:divsChild>
        <w:div w:id="1258177841">
          <w:marLeft w:val="0"/>
          <w:marRight w:val="0"/>
          <w:marTop w:val="0"/>
          <w:marBottom w:val="0"/>
          <w:divBdr>
            <w:top w:val="none" w:sz="0" w:space="0" w:color="auto"/>
            <w:left w:val="none" w:sz="0" w:space="0" w:color="auto"/>
            <w:bottom w:val="none" w:sz="0" w:space="0" w:color="auto"/>
            <w:right w:val="none" w:sz="0" w:space="0" w:color="auto"/>
          </w:divBdr>
        </w:div>
        <w:div w:id="1777821844">
          <w:marLeft w:val="0"/>
          <w:marRight w:val="0"/>
          <w:marTop w:val="0"/>
          <w:marBottom w:val="0"/>
          <w:divBdr>
            <w:top w:val="none" w:sz="0" w:space="0" w:color="auto"/>
            <w:left w:val="none" w:sz="0" w:space="0" w:color="auto"/>
            <w:bottom w:val="none" w:sz="0" w:space="0" w:color="auto"/>
            <w:right w:val="none" w:sz="0" w:space="0" w:color="auto"/>
          </w:divBdr>
        </w:div>
      </w:divsChild>
    </w:div>
    <w:div w:id="813445091">
      <w:bodyDiv w:val="1"/>
      <w:marLeft w:val="0"/>
      <w:marRight w:val="0"/>
      <w:marTop w:val="0"/>
      <w:marBottom w:val="0"/>
      <w:divBdr>
        <w:top w:val="none" w:sz="0" w:space="0" w:color="auto"/>
        <w:left w:val="none" w:sz="0" w:space="0" w:color="auto"/>
        <w:bottom w:val="none" w:sz="0" w:space="0" w:color="auto"/>
        <w:right w:val="none" w:sz="0" w:space="0" w:color="auto"/>
      </w:divBdr>
      <w:divsChild>
        <w:div w:id="1684699617">
          <w:marLeft w:val="150"/>
          <w:marRight w:val="150"/>
          <w:marTop w:val="225"/>
          <w:marBottom w:val="0"/>
          <w:divBdr>
            <w:top w:val="none" w:sz="0" w:space="0" w:color="auto"/>
            <w:left w:val="none" w:sz="0" w:space="0" w:color="auto"/>
            <w:bottom w:val="none" w:sz="0" w:space="0" w:color="auto"/>
            <w:right w:val="none" w:sz="0" w:space="0" w:color="auto"/>
          </w:divBdr>
          <w:divsChild>
            <w:div w:id="64299717">
              <w:marLeft w:val="0"/>
              <w:marRight w:val="0"/>
              <w:marTop w:val="0"/>
              <w:marBottom w:val="0"/>
              <w:divBdr>
                <w:top w:val="none" w:sz="0" w:space="0" w:color="auto"/>
                <w:left w:val="none" w:sz="0" w:space="0" w:color="auto"/>
                <w:bottom w:val="none" w:sz="0" w:space="0" w:color="auto"/>
                <w:right w:val="none" w:sz="0" w:space="0" w:color="auto"/>
              </w:divBdr>
              <w:divsChild>
                <w:div w:id="1777367003">
                  <w:marLeft w:val="0"/>
                  <w:marRight w:val="0"/>
                  <w:marTop w:val="0"/>
                  <w:marBottom w:val="0"/>
                  <w:divBdr>
                    <w:top w:val="none" w:sz="0" w:space="0" w:color="auto"/>
                    <w:left w:val="none" w:sz="0" w:space="0" w:color="auto"/>
                    <w:bottom w:val="none" w:sz="0" w:space="0" w:color="auto"/>
                    <w:right w:val="none" w:sz="0" w:space="0" w:color="auto"/>
                  </w:divBdr>
                </w:div>
                <w:div w:id="18869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126">
          <w:marLeft w:val="0"/>
          <w:marRight w:val="120"/>
          <w:marTop w:val="150"/>
          <w:marBottom w:val="0"/>
          <w:divBdr>
            <w:top w:val="single" w:sz="12" w:space="5" w:color="9FDEAF"/>
            <w:left w:val="single" w:sz="12" w:space="0" w:color="9FDEAF"/>
            <w:bottom w:val="single" w:sz="12" w:space="0" w:color="9FDEAF"/>
            <w:right w:val="single" w:sz="12" w:space="0" w:color="9FDEAF"/>
          </w:divBdr>
        </w:div>
      </w:divsChild>
    </w:div>
    <w:div w:id="999625753">
      <w:bodyDiv w:val="1"/>
      <w:marLeft w:val="0"/>
      <w:marRight w:val="0"/>
      <w:marTop w:val="0"/>
      <w:marBottom w:val="0"/>
      <w:divBdr>
        <w:top w:val="none" w:sz="0" w:space="0" w:color="auto"/>
        <w:left w:val="none" w:sz="0" w:space="0" w:color="auto"/>
        <w:bottom w:val="none" w:sz="0" w:space="0" w:color="auto"/>
        <w:right w:val="none" w:sz="0" w:space="0" w:color="auto"/>
      </w:divBdr>
    </w:div>
    <w:div w:id="1073239990">
      <w:bodyDiv w:val="1"/>
      <w:marLeft w:val="0"/>
      <w:marRight w:val="0"/>
      <w:marTop w:val="0"/>
      <w:marBottom w:val="0"/>
      <w:divBdr>
        <w:top w:val="none" w:sz="0" w:space="0" w:color="auto"/>
        <w:left w:val="none" w:sz="0" w:space="0" w:color="auto"/>
        <w:bottom w:val="none" w:sz="0" w:space="0" w:color="auto"/>
        <w:right w:val="none" w:sz="0" w:space="0" w:color="auto"/>
      </w:divBdr>
    </w:div>
    <w:div w:id="1349212092">
      <w:bodyDiv w:val="1"/>
      <w:marLeft w:val="0"/>
      <w:marRight w:val="0"/>
      <w:marTop w:val="0"/>
      <w:marBottom w:val="0"/>
      <w:divBdr>
        <w:top w:val="none" w:sz="0" w:space="0" w:color="auto"/>
        <w:left w:val="none" w:sz="0" w:space="0" w:color="auto"/>
        <w:bottom w:val="none" w:sz="0" w:space="0" w:color="auto"/>
        <w:right w:val="none" w:sz="0" w:space="0" w:color="auto"/>
      </w:divBdr>
      <w:divsChild>
        <w:div w:id="733771129">
          <w:marLeft w:val="375"/>
          <w:marRight w:val="375"/>
          <w:marTop w:val="0"/>
          <w:marBottom w:val="225"/>
          <w:divBdr>
            <w:top w:val="none" w:sz="0" w:space="0" w:color="auto"/>
            <w:left w:val="none" w:sz="0" w:space="0" w:color="auto"/>
            <w:bottom w:val="none" w:sz="0" w:space="0" w:color="auto"/>
            <w:right w:val="none" w:sz="0" w:space="0" w:color="auto"/>
          </w:divBdr>
          <w:divsChild>
            <w:div w:id="1360742419">
              <w:marLeft w:val="225"/>
              <w:marRight w:val="0"/>
              <w:marTop w:val="0"/>
              <w:marBottom w:val="0"/>
              <w:divBdr>
                <w:top w:val="none" w:sz="0" w:space="0" w:color="auto"/>
                <w:left w:val="none" w:sz="0" w:space="0" w:color="auto"/>
                <w:bottom w:val="none" w:sz="0" w:space="0" w:color="auto"/>
                <w:right w:val="none" w:sz="0" w:space="0" w:color="auto"/>
              </w:divBdr>
            </w:div>
            <w:div w:id="677078224">
              <w:marLeft w:val="0"/>
              <w:marRight w:val="0"/>
              <w:marTop w:val="0"/>
              <w:marBottom w:val="0"/>
              <w:divBdr>
                <w:top w:val="none" w:sz="0" w:space="0" w:color="auto"/>
                <w:left w:val="none" w:sz="0" w:space="0" w:color="auto"/>
                <w:bottom w:val="none" w:sz="0" w:space="0" w:color="auto"/>
                <w:right w:val="none" w:sz="0" w:space="0" w:color="auto"/>
              </w:divBdr>
            </w:div>
          </w:divsChild>
        </w:div>
        <w:div w:id="1616138360">
          <w:marLeft w:val="0"/>
          <w:marRight w:val="0"/>
          <w:marTop w:val="0"/>
          <w:marBottom w:val="0"/>
          <w:divBdr>
            <w:top w:val="none" w:sz="0" w:space="0" w:color="auto"/>
            <w:left w:val="none" w:sz="0" w:space="0" w:color="auto"/>
            <w:bottom w:val="none" w:sz="0" w:space="0" w:color="auto"/>
            <w:right w:val="none" w:sz="0" w:space="0" w:color="auto"/>
          </w:divBdr>
        </w:div>
        <w:div w:id="812520978">
          <w:marLeft w:val="0"/>
          <w:marRight w:val="0"/>
          <w:marTop w:val="225"/>
          <w:marBottom w:val="225"/>
          <w:divBdr>
            <w:top w:val="none" w:sz="0" w:space="0" w:color="auto"/>
            <w:left w:val="none" w:sz="0" w:space="0" w:color="auto"/>
            <w:bottom w:val="none" w:sz="0" w:space="0" w:color="auto"/>
            <w:right w:val="none" w:sz="0" w:space="0" w:color="auto"/>
          </w:divBdr>
          <w:divsChild>
            <w:div w:id="1210262542">
              <w:marLeft w:val="450"/>
              <w:marRight w:val="150"/>
              <w:marTop w:val="0"/>
              <w:marBottom w:val="0"/>
              <w:divBdr>
                <w:top w:val="none" w:sz="0" w:space="0" w:color="auto"/>
                <w:left w:val="none" w:sz="0" w:space="0" w:color="auto"/>
                <w:bottom w:val="none" w:sz="0" w:space="0" w:color="auto"/>
                <w:right w:val="none" w:sz="0" w:space="0" w:color="auto"/>
              </w:divBdr>
            </w:div>
          </w:divsChild>
        </w:div>
      </w:divsChild>
    </w:div>
    <w:div w:id="1502617985">
      <w:bodyDiv w:val="1"/>
      <w:marLeft w:val="0"/>
      <w:marRight w:val="0"/>
      <w:marTop w:val="0"/>
      <w:marBottom w:val="0"/>
      <w:divBdr>
        <w:top w:val="none" w:sz="0" w:space="0" w:color="auto"/>
        <w:left w:val="none" w:sz="0" w:space="0" w:color="auto"/>
        <w:bottom w:val="none" w:sz="0" w:space="0" w:color="auto"/>
        <w:right w:val="none" w:sz="0" w:space="0" w:color="auto"/>
      </w:divBdr>
    </w:div>
    <w:div w:id="1549949247">
      <w:bodyDiv w:val="1"/>
      <w:marLeft w:val="0"/>
      <w:marRight w:val="0"/>
      <w:marTop w:val="0"/>
      <w:marBottom w:val="0"/>
      <w:divBdr>
        <w:top w:val="none" w:sz="0" w:space="0" w:color="auto"/>
        <w:left w:val="none" w:sz="0" w:space="0" w:color="auto"/>
        <w:bottom w:val="none" w:sz="0" w:space="0" w:color="auto"/>
        <w:right w:val="none" w:sz="0" w:space="0" w:color="auto"/>
      </w:divBdr>
    </w:div>
    <w:div w:id="1900164370">
      <w:bodyDiv w:val="1"/>
      <w:marLeft w:val="0"/>
      <w:marRight w:val="0"/>
      <w:marTop w:val="0"/>
      <w:marBottom w:val="0"/>
      <w:divBdr>
        <w:top w:val="none" w:sz="0" w:space="0" w:color="auto"/>
        <w:left w:val="none" w:sz="0" w:space="0" w:color="auto"/>
        <w:bottom w:val="none" w:sz="0" w:space="0" w:color="auto"/>
        <w:right w:val="none" w:sz="0" w:space="0" w:color="auto"/>
      </w:divBdr>
      <w:divsChild>
        <w:div w:id="616909270">
          <w:marLeft w:val="150"/>
          <w:marRight w:val="150"/>
          <w:marTop w:val="225"/>
          <w:marBottom w:val="0"/>
          <w:divBdr>
            <w:top w:val="none" w:sz="0" w:space="0" w:color="auto"/>
            <w:left w:val="none" w:sz="0" w:space="0" w:color="auto"/>
            <w:bottom w:val="none" w:sz="0" w:space="0" w:color="auto"/>
            <w:right w:val="none" w:sz="0" w:space="0" w:color="auto"/>
          </w:divBdr>
          <w:divsChild>
            <w:div w:id="1795296358">
              <w:marLeft w:val="0"/>
              <w:marRight w:val="0"/>
              <w:marTop w:val="0"/>
              <w:marBottom w:val="0"/>
              <w:divBdr>
                <w:top w:val="none" w:sz="0" w:space="0" w:color="auto"/>
                <w:left w:val="none" w:sz="0" w:space="0" w:color="auto"/>
                <w:bottom w:val="none" w:sz="0" w:space="0" w:color="auto"/>
                <w:right w:val="none" w:sz="0" w:space="0" w:color="auto"/>
              </w:divBdr>
              <w:divsChild>
                <w:div w:id="1402175130">
                  <w:marLeft w:val="0"/>
                  <w:marRight w:val="0"/>
                  <w:marTop w:val="0"/>
                  <w:marBottom w:val="0"/>
                  <w:divBdr>
                    <w:top w:val="none" w:sz="0" w:space="0" w:color="auto"/>
                    <w:left w:val="none" w:sz="0" w:space="0" w:color="auto"/>
                    <w:bottom w:val="none" w:sz="0" w:space="0" w:color="auto"/>
                    <w:right w:val="none" w:sz="0" w:space="0" w:color="auto"/>
                  </w:divBdr>
                </w:div>
                <w:div w:id="20381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0264">
          <w:marLeft w:val="0"/>
          <w:marRight w:val="120"/>
          <w:marTop w:val="150"/>
          <w:marBottom w:val="0"/>
          <w:divBdr>
            <w:top w:val="single" w:sz="12" w:space="5" w:color="9FDEAF"/>
            <w:left w:val="single" w:sz="12" w:space="0" w:color="9FDEAF"/>
            <w:bottom w:val="single" w:sz="12" w:space="0" w:color="9FDEAF"/>
            <w:right w:val="single" w:sz="12" w:space="0" w:color="9FDEAF"/>
          </w:divBdr>
        </w:div>
      </w:divsChild>
    </w:div>
    <w:div w:id="1902908444">
      <w:bodyDiv w:val="1"/>
      <w:marLeft w:val="0"/>
      <w:marRight w:val="0"/>
      <w:marTop w:val="0"/>
      <w:marBottom w:val="0"/>
      <w:divBdr>
        <w:top w:val="none" w:sz="0" w:space="0" w:color="auto"/>
        <w:left w:val="none" w:sz="0" w:space="0" w:color="auto"/>
        <w:bottom w:val="none" w:sz="0" w:space="0" w:color="auto"/>
        <w:right w:val="none" w:sz="0" w:space="0" w:color="auto"/>
      </w:divBdr>
    </w:div>
    <w:div w:id="19307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pages/India-in-Slovakia/193785564101966" TargetMode="External"/><Relationship Id="rId4" Type="http://schemas.microsoft.com/office/2007/relationships/stylesWithEffects" Target="stylesWithEffects.xml"/><Relationship Id="rId9" Type="http://schemas.openxmlformats.org/officeDocument/2006/relationships/hyperlink" Target="http://www.indianembassy.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F89A-88B8-4F1E-9F7E-04F0EF75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EMBASSY OF INDIA</vt:lpstr>
    </vt:vector>
  </TitlesOfParts>
  <Company>Embassy of India</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INDIA</dc:title>
  <dc:creator>Ambassador of India</dc:creator>
  <cp:lastModifiedBy>user</cp:lastModifiedBy>
  <cp:revision>36</cp:revision>
  <cp:lastPrinted>2016-01-08T10:29:00Z</cp:lastPrinted>
  <dcterms:created xsi:type="dcterms:W3CDTF">2016-01-08T10:01:00Z</dcterms:created>
  <dcterms:modified xsi:type="dcterms:W3CDTF">2016-01-11T11:06:00Z</dcterms:modified>
</cp:coreProperties>
</file>