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C1F" w:rsidRPr="000150C4" w:rsidRDefault="00007C1F" w:rsidP="00007C1F">
      <w:pPr>
        <w:spacing w:line="240" w:lineRule="auto"/>
        <w:jc w:val="center"/>
        <w:rPr>
          <w:rFonts w:ascii="Bookman Old Style" w:hAnsi="Bookman Old Style" w:cs="Arial"/>
          <w:b/>
          <w:sz w:val="24"/>
          <w:szCs w:val="24"/>
        </w:rPr>
      </w:pPr>
      <w:r w:rsidRPr="000150C4">
        <w:rPr>
          <w:rFonts w:ascii="Bookman Old Style" w:hAnsi="Bookman Old Style" w:cs="Arial"/>
          <w:b/>
          <w:sz w:val="24"/>
          <w:szCs w:val="24"/>
        </w:rPr>
        <w:t>Embassy of India</w:t>
      </w:r>
    </w:p>
    <w:p w:rsidR="00007C1F" w:rsidRPr="000150C4" w:rsidRDefault="00007C1F" w:rsidP="00007C1F">
      <w:pPr>
        <w:spacing w:line="240" w:lineRule="auto"/>
        <w:jc w:val="center"/>
        <w:rPr>
          <w:rFonts w:ascii="Bookman Old Style" w:hAnsi="Bookman Old Style" w:cs="Arial"/>
          <w:b/>
          <w:sz w:val="24"/>
          <w:szCs w:val="24"/>
        </w:rPr>
      </w:pPr>
      <w:r w:rsidRPr="000150C4">
        <w:rPr>
          <w:rFonts w:ascii="Bookman Old Style" w:hAnsi="Bookman Old Style" w:cs="Arial"/>
          <w:b/>
          <w:sz w:val="24"/>
          <w:szCs w:val="24"/>
        </w:rPr>
        <w:t>Muscat</w:t>
      </w:r>
    </w:p>
    <w:p w:rsidR="00007C1F" w:rsidRPr="000150C4" w:rsidRDefault="00007C1F" w:rsidP="00007C1F">
      <w:pPr>
        <w:spacing w:line="240" w:lineRule="auto"/>
        <w:jc w:val="center"/>
        <w:rPr>
          <w:rFonts w:ascii="Bookman Old Style" w:hAnsi="Bookman Old Style" w:cs="Arial"/>
          <w:b/>
          <w:sz w:val="24"/>
          <w:szCs w:val="24"/>
        </w:rPr>
      </w:pPr>
      <w:r w:rsidRPr="000150C4">
        <w:rPr>
          <w:rFonts w:ascii="Bookman Old Style" w:hAnsi="Bookman Old Style" w:cs="Arial"/>
          <w:b/>
          <w:sz w:val="24"/>
          <w:szCs w:val="24"/>
        </w:rPr>
        <w:t>***</w:t>
      </w:r>
      <w:r w:rsidR="004E5CB9">
        <w:rPr>
          <w:rFonts w:ascii="Bookman Old Style" w:hAnsi="Bookman Old Style" w:cs="Arial"/>
          <w:b/>
          <w:sz w:val="24"/>
          <w:szCs w:val="24"/>
        </w:rPr>
        <w:t>*</w:t>
      </w:r>
    </w:p>
    <w:p w:rsidR="00007C1F" w:rsidRPr="000150C4" w:rsidRDefault="00007C1F" w:rsidP="00007C1F">
      <w:pPr>
        <w:spacing w:line="240" w:lineRule="auto"/>
        <w:jc w:val="center"/>
        <w:rPr>
          <w:rFonts w:ascii="Bookman Old Style" w:hAnsi="Bookman Old Style" w:cs="Arial"/>
          <w:b/>
          <w:sz w:val="24"/>
          <w:szCs w:val="24"/>
        </w:rPr>
      </w:pPr>
      <w:r w:rsidRPr="000150C4">
        <w:rPr>
          <w:rFonts w:ascii="Bookman Old Style" w:hAnsi="Bookman Old Style" w:cs="Arial"/>
          <w:b/>
          <w:sz w:val="24"/>
          <w:szCs w:val="24"/>
        </w:rPr>
        <w:t>Press Release</w:t>
      </w:r>
    </w:p>
    <w:p w:rsidR="00007C1F" w:rsidRPr="000150C4" w:rsidRDefault="00007C1F" w:rsidP="00007C1F">
      <w:pPr>
        <w:spacing w:line="240" w:lineRule="auto"/>
        <w:ind w:left="-450" w:right="-270"/>
        <w:jc w:val="center"/>
        <w:rPr>
          <w:rFonts w:ascii="Bookman Old Style" w:hAnsi="Bookman Old Style" w:cs="Times New Roman"/>
          <w:b/>
          <w:sz w:val="24"/>
          <w:szCs w:val="24"/>
        </w:rPr>
      </w:pPr>
      <w:r w:rsidRPr="000150C4">
        <w:rPr>
          <w:rFonts w:ascii="Bookman Old Style" w:hAnsi="Bookman Old Style" w:cs="Times New Roman"/>
          <w:b/>
          <w:sz w:val="24"/>
          <w:szCs w:val="24"/>
        </w:rPr>
        <w:t xml:space="preserve">Indian </w:t>
      </w:r>
      <w:r>
        <w:rPr>
          <w:rFonts w:ascii="Bookman Old Style" w:hAnsi="Bookman Old Style" w:cs="Times New Roman"/>
          <w:b/>
          <w:sz w:val="24"/>
          <w:szCs w:val="24"/>
        </w:rPr>
        <w:t>Opens Doors of Its 83 Premier Educational Institution for Omani Students with Launch of Centralized Admission Portal for ‘Studying in India’</w:t>
      </w:r>
    </w:p>
    <w:p w:rsidR="00007C1F" w:rsidRPr="000150C4" w:rsidRDefault="00007C1F" w:rsidP="00007C1F">
      <w:pPr>
        <w:spacing w:after="0"/>
        <w:ind w:firstLine="720"/>
        <w:jc w:val="both"/>
        <w:rPr>
          <w:rFonts w:ascii="Bookman Old Style" w:hAnsi="Bookman Old Style" w:cs="Arial"/>
          <w:sz w:val="24"/>
          <w:szCs w:val="24"/>
        </w:rPr>
      </w:pPr>
    </w:p>
    <w:p w:rsidR="008E77D2" w:rsidRDefault="00007C1F" w:rsidP="004E5CB9">
      <w:pPr>
        <w:ind w:firstLine="720"/>
        <w:jc w:val="both"/>
        <w:rPr>
          <w:rFonts w:ascii="Bookman Old Style" w:hAnsi="Bookman Old Style" w:cs="Arial"/>
          <w:sz w:val="24"/>
          <w:szCs w:val="24"/>
        </w:rPr>
      </w:pPr>
      <w:r>
        <w:rPr>
          <w:rFonts w:ascii="Bookman Old Style" w:hAnsi="Bookman Old Style" w:cs="Arial"/>
          <w:sz w:val="24"/>
          <w:szCs w:val="24"/>
        </w:rPr>
        <w:t>With a network of around 800 universities and 3800 colleges, India’s higher education system is among the largest in the world. A number of higher education institutions like Indian Institutes of Technologies (IITs), Indian Institutes of Management (IIMs)</w:t>
      </w:r>
      <w:r w:rsidR="00AB0EFC">
        <w:rPr>
          <w:rFonts w:ascii="Bookman Old Style" w:hAnsi="Bookman Old Style" w:cs="Arial"/>
          <w:sz w:val="24"/>
          <w:szCs w:val="24"/>
        </w:rPr>
        <w:t xml:space="preserve"> and Medical Colleges</w:t>
      </w:r>
      <w:r>
        <w:rPr>
          <w:rFonts w:ascii="Bookman Old Style" w:hAnsi="Bookman Old Style" w:cs="Arial"/>
          <w:sz w:val="24"/>
          <w:szCs w:val="24"/>
        </w:rPr>
        <w:t xml:space="preserve"> are known worldwide for their top quality education at affordable cost. People of Oman are familiar with India, its culture and its people. India and Oman are geographically close and are well connected. There are 250 flights every week between India and Oman, connecting</w:t>
      </w:r>
      <w:r w:rsidR="00AB0EFC">
        <w:rPr>
          <w:rFonts w:ascii="Bookman Old Style" w:hAnsi="Bookman Old Style" w:cs="Arial"/>
          <w:sz w:val="24"/>
          <w:szCs w:val="24"/>
        </w:rPr>
        <w:t xml:space="preserve"> Muscat with</w:t>
      </w:r>
      <w:r>
        <w:rPr>
          <w:rFonts w:ascii="Bookman Old Style" w:hAnsi="Bookman Old Style" w:cs="Arial"/>
          <w:sz w:val="24"/>
          <w:szCs w:val="24"/>
        </w:rPr>
        <w:t xml:space="preserve"> 12 cities of India directly and hundreds more indirectly. India, therefore, presents a destination of choice for Omani </w:t>
      </w:r>
      <w:r w:rsidR="00034A70">
        <w:rPr>
          <w:rFonts w:ascii="Bookman Old Style" w:hAnsi="Bookman Old Style" w:cs="Arial"/>
          <w:sz w:val="24"/>
          <w:szCs w:val="24"/>
        </w:rPr>
        <w:t xml:space="preserve">youth for their higher studies. </w:t>
      </w:r>
    </w:p>
    <w:p w:rsidR="00034A70" w:rsidRDefault="00034A70" w:rsidP="004E5CB9">
      <w:pPr>
        <w:ind w:firstLine="720"/>
        <w:jc w:val="both"/>
        <w:rPr>
          <w:rFonts w:ascii="Bookman Old Style" w:hAnsi="Bookman Old Style" w:cs="Arial"/>
          <w:sz w:val="24"/>
          <w:szCs w:val="24"/>
        </w:rPr>
      </w:pPr>
      <w:r>
        <w:rPr>
          <w:rFonts w:ascii="Bookman Old Style" w:hAnsi="Bookman Old Style" w:cs="Arial"/>
          <w:sz w:val="24"/>
          <w:szCs w:val="24"/>
        </w:rPr>
        <w:t xml:space="preserve">Choosing a premier educational institute in India for study and applying for admission has been simplified like never before with launch of a centralized admission portal </w:t>
      </w:r>
      <w:hyperlink r:id="rId4" w:history="1">
        <w:r w:rsidRPr="00300356">
          <w:rPr>
            <w:rStyle w:val="Hyperlink"/>
            <w:rFonts w:ascii="Bookman Old Style" w:hAnsi="Bookman Old Style" w:cs="Arial"/>
            <w:sz w:val="24"/>
            <w:szCs w:val="24"/>
          </w:rPr>
          <w:t>www.studyindia.gov.in</w:t>
        </w:r>
      </w:hyperlink>
      <w:r w:rsidR="0028384B">
        <w:rPr>
          <w:rFonts w:ascii="Bookman Old Style" w:hAnsi="Bookman Old Style" w:cs="Arial"/>
          <w:sz w:val="24"/>
          <w:szCs w:val="24"/>
        </w:rPr>
        <w:t>,</w:t>
      </w:r>
      <w:r>
        <w:rPr>
          <w:rFonts w:ascii="Bookman Old Style" w:hAnsi="Bookman Old Style" w:cs="Arial"/>
          <w:sz w:val="24"/>
          <w:szCs w:val="24"/>
        </w:rPr>
        <w:t xml:space="preserve"> wherein Omani students, can choose from over 15,000 seats available in various disciplines in 83 premier educational institutions in India and apply for admission to the instituti</w:t>
      </w:r>
      <w:bookmarkStart w:id="0" w:name="_GoBack"/>
      <w:bookmarkEnd w:id="0"/>
      <w:r>
        <w:rPr>
          <w:rFonts w:ascii="Bookman Old Style" w:hAnsi="Bookman Old Style" w:cs="Arial"/>
          <w:sz w:val="24"/>
          <w:szCs w:val="24"/>
        </w:rPr>
        <w:t>ons and courses of their choice.</w:t>
      </w:r>
    </w:p>
    <w:p w:rsidR="00034A70" w:rsidRDefault="00034A70" w:rsidP="004E5CB9">
      <w:pPr>
        <w:ind w:firstLine="720"/>
        <w:jc w:val="both"/>
        <w:rPr>
          <w:rFonts w:ascii="Bookman Old Style" w:hAnsi="Bookman Old Style" w:cs="Arial"/>
          <w:sz w:val="24"/>
          <w:szCs w:val="24"/>
        </w:rPr>
      </w:pPr>
      <w:r>
        <w:rPr>
          <w:rFonts w:ascii="Bookman Old Style" w:hAnsi="Bookman Old Style" w:cs="Arial"/>
          <w:sz w:val="24"/>
          <w:szCs w:val="24"/>
        </w:rPr>
        <w:t xml:space="preserve">Omani students can apply, without the need to pay any fee, in over 83 premier educational institutions giving </w:t>
      </w:r>
      <w:r w:rsidR="00AB0EFC">
        <w:rPr>
          <w:rFonts w:ascii="Bookman Old Style" w:hAnsi="Bookman Old Style" w:cs="Arial"/>
          <w:sz w:val="24"/>
          <w:szCs w:val="24"/>
        </w:rPr>
        <w:t>their</w:t>
      </w:r>
      <w:r>
        <w:rPr>
          <w:rFonts w:ascii="Bookman Old Style" w:hAnsi="Bookman Old Style" w:cs="Arial"/>
          <w:sz w:val="24"/>
          <w:szCs w:val="24"/>
        </w:rPr>
        <w:t xml:space="preserve"> choices. An algorithm in the portal will rank the applicants based on their merit and allocate seats based on their choices. These educational institutes have also committed to provide scholarship</w:t>
      </w:r>
      <w:r w:rsidR="00AB0EFC">
        <w:rPr>
          <w:rFonts w:ascii="Bookman Old Style" w:hAnsi="Bookman Old Style" w:cs="Arial"/>
          <w:sz w:val="24"/>
          <w:szCs w:val="24"/>
        </w:rPr>
        <w:t>s</w:t>
      </w:r>
      <w:r>
        <w:rPr>
          <w:rFonts w:ascii="Bookman Old Style" w:hAnsi="Bookman Old Style" w:cs="Arial"/>
          <w:sz w:val="24"/>
          <w:szCs w:val="24"/>
        </w:rPr>
        <w:t xml:space="preserve"> (varying from 100% to </w:t>
      </w:r>
      <w:r w:rsidR="00A83020">
        <w:rPr>
          <w:rFonts w:ascii="Bookman Old Style" w:hAnsi="Bookman Old Style" w:cs="Arial"/>
          <w:sz w:val="24"/>
          <w:szCs w:val="24"/>
        </w:rPr>
        <w:t>2</w:t>
      </w:r>
      <w:r>
        <w:rPr>
          <w:rFonts w:ascii="Bookman Old Style" w:hAnsi="Bookman Old Style" w:cs="Arial"/>
          <w:sz w:val="24"/>
          <w:szCs w:val="24"/>
        </w:rPr>
        <w:t xml:space="preserve">5% depending on the merit of the student) to more than half of the foreign students. </w:t>
      </w:r>
    </w:p>
    <w:p w:rsidR="00034A70" w:rsidRDefault="00034A70" w:rsidP="004E5CB9">
      <w:pPr>
        <w:ind w:firstLine="720"/>
        <w:jc w:val="both"/>
        <w:rPr>
          <w:rFonts w:ascii="Bookman Old Style" w:hAnsi="Bookman Old Style" w:cs="Arial"/>
          <w:sz w:val="24"/>
          <w:szCs w:val="24"/>
        </w:rPr>
      </w:pPr>
      <w:r>
        <w:rPr>
          <w:rFonts w:ascii="Bookman Old Style" w:hAnsi="Bookman Old Style" w:cs="Arial"/>
          <w:sz w:val="24"/>
          <w:szCs w:val="24"/>
        </w:rPr>
        <w:t xml:space="preserve">The centralized admission portal </w:t>
      </w:r>
      <w:hyperlink r:id="rId5" w:history="1">
        <w:r w:rsidRPr="00300356">
          <w:rPr>
            <w:rStyle w:val="Hyperlink"/>
            <w:rFonts w:ascii="Bookman Old Style" w:hAnsi="Bookman Old Style" w:cs="Arial"/>
            <w:sz w:val="24"/>
            <w:szCs w:val="24"/>
          </w:rPr>
          <w:t>www.studyindia.gov.in</w:t>
        </w:r>
      </w:hyperlink>
      <w:r>
        <w:rPr>
          <w:rFonts w:ascii="Bookman Old Style" w:hAnsi="Bookman Old Style" w:cs="Arial"/>
          <w:sz w:val="24"/>
          <w:szCs w:val="24"/>
        </w:rPr>
        <w:t xml:space="preserve"> also provides comprehensive information on eligibility requirements, fee structure, visa requirements, places of stay, cost of living near the </w:t>
      </w:r>
      <w:r w:rsidR="004E5CB9">
        <w:rPr>
          <w:rFonts w:ascii="Bookman Old Style" w:hAnsi="Bookman Old Style" w:cs="Arial"/>
          <w:sz w:val="24"/>
          <w:szCs w:val="24"/>
        </w:rPr>
        <w:t>Institute</w:t>
      </w:r>
      <w:r>
        <w:rPr>
          <w:rFonts w:ascii="Bookman Old Style" w:hAnsi="Bookman Old Style" w:cs="Arial"/>
          <w:sz w:val="24"/>
          <w:szCs w:val="24"/>
        </w:rPr>
        <w:t xml:space="preserve">, </w:t>
      </w:r>
      <w:r w:rsidR="004E5CB9">
        <w:rPr>
          <w:rFonts w:ascii="Bookman Old Style" w:hAnsi="Bookman Old Style" w:cs="Arial"/>
          <w:sz w:val="24"/>
          <w:szCs w:val="24"/>
        </w:rPr>
        <w:t xml:space="preserve">culture of India, places for travel and experiences shared by foreign students who have studied in India. </w:t>
      </w:r>
    </w:p>
    <w:p w:rsidR="004E5CB9" w:rsidRDefault="004E5CB9" w:rsidP="004E5CB9">
      <w:pPr>
        <w:ind w:firstLine="720"/>
        <w:jc w:val="both"/>
        <w:rPr>
          <w:rFonts w:ascii="Bookman Old Style" w:hAnsi="Bookman Old Style" w:cs="Arial"/>
          <w:sz w:val="24"/>
          <w:szCs w:val="24"/>
        </w:rPr>
      </w:pPr>
      <w:r>
        <w:rPr>
          <w:rFonts w:ascii="Bookman Old Style" w:hAnsi="Bookman Old Style" w:cs="Arial"/>
          <w:sz w:val="24"/>
          <w:szCs w:val="24"/>
        </w:rPr>
        <w:t xml:space="preserve">For further details and any clarifications, please contact Embassy of India, Muscat, at </w:t>
      </w:r>
      <w:hyperlink r:id="rId6" w:history="1">
        <w:r w:rsidRPr="00300356">
          <w:rPr>
            <w:rStyle w:val="Hyperlink"/>
            <w:rFonts w:ascii="Bookman Old Style" w:hAnsi="Bookman Old Style" w:cs="Arial"/>
            <w:sz w:val="24"/>
            <w:szCs w:val="24"/>
          </w:rPr>
          <w:t>edu.muscat@mea.gov.in</w:t>
        </w:r>
      </w:hyperlink>
      <w:r>
        <w:rPr>
          <w:rFonts w:ascii="Bookman Old Style" w:hAnsi="Bookman Old Style" w:cs="Arial"/>
          <w:sz w:val="24"/>
          <w:szCs w:val="24"/>
        </w:rPr>
        <w:t xml:space="preserve"> or 24684555.</w:t>
      </w:r>
    </w:p>
    <w:p w:rsidR="004E5CB9" w:rsidRPr="004E5CB9" w:rsidRDefault="004E5CB9" w:rsidP="004E5CB9">
      <w:pPr>
        <w:jc w:val="center"/>
        <w:rPr>
          <w:rFonts w:ascii="Bookman Old Style" w:hAnsi="Bookman Old Style" w:cs="Arial"/>
          <w:b/>
          <w:sz w:val="24"/>
          <w:szCs w:val="24"/>
        </w:rPr>
      </w:pPr>
      <w:r w:rsidRPr="004E5CB9">
        <w:rPr>
          <w:rFonts w:ascii="Bookman Old Style" w:hAnsi="Bookman Old Style" w:cs="Arial"/>
          <w:b/>
          <w:sz w:val="24"/>
          <w:szCs w:val="24"/>
        </w:rPr>
        <w:t>****</w:t>
      </w:r>
    </w:p>
    <w:p w:rsidR="004E5CB9" w:rsidRPr="004E5CB9" w:rsidRDefault="004E5CB9" w:rsidP="00007C1F">
      <w:pPr>
        <w:rPr>
          <w:rFonts w:ascii="Bookman Old Style" w:hAnsi="Bookman Old Style" w:cs="Arial"/>
          <w:b/>
          <w:sz w:val="24"/>
          <w:szCs w:val="24"/>
        </w:rPr>
      </w:pPr>
      <w:r w:rsidRPr="004E5CB9">
        <w:rPr>
          <w:rFonts w:ascii="Bookman Old Style" w:hAnsi="Bookman Old Style" w:cs="Arial"/>
          <w:b/>
          <w:sz w:val="24"/>
          <w:szCs w:val="24"/>
        </w:rPr>
        <w:t>Muscat, 26</w:t>
      </w:r>
      <w:r w:rsidRPr="004E5CB9">
        <w:rPr>
          <w:rFonts w:ascii="Bookman Old Style" w:hAnsi="Bookman Old Style" w:cs="Arial"/>
          <w:b/>
          <w:sz w:val="24"/>
          <w:szCs w:val="24"/>
          <w:vertAlign w:val="superscript"/>
        </w:rPr>
        <w:t>th</w:t>
      </w:r>
      <w:r w:rsidRPr="004E5CB9">
        <w:rPr>
          <w:rFonts w:ascii="Bookman Old Style" w:hAnsi="Bookman Old Style" w:cs="Arial"/>
          <w:b/>
          <w:sz w:val="24"/>
          <w:szCs w:val="24"/>
        </w:rPr>
        <w:t xml:space="preserve"> April 2018</w:t>
      </w:r>
    </w:p>
    <w:sectPr w:rsidR="004E5CB9" w:rsidRPr="004E5CB9" w:rsidSect="004E5CB9">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1F"/>
    <w:rsid w:val="00007C1F"/>
    <w:rsid w:val="00034A70"/>
    <w:rsid w:val="0028384B"/>
    <w:rsid w:val="004E5CB9"/>
    <w:rsid w:val="008E77D2"/>
    <w:rsid w:val="00A83020"/>
    <w:rsid w:val="00AB0EFC"/>
    <w:rsid w:val="00D81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7F5AA-C0FC-49FB-A779-B8476686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C1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A70"/>
    <w:rPr>
      <w:color w:val="0563C1" w:themeColor="hyperlink"/>
      <w:u w:val="single"/>
    </w:rPr>
  </w:style>
  <w:style w:type="paragraph" w:styleId="BalloonText">
    <w:name w:val="Balloon Text"/>
    <w:basedOn w:val="Normal"/>
    <w:link w:val="BalloonTextChar"/>
    <w:uiPriority w:val="99"/>
    <w:semiHidden/>
    <w:unhideWhenUsed/>
    <w:rsid w:val="004E5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CB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u.muscat@mea.gov.in" TargetMode="External"/><Relationship Id="rId5" Type="http://schemas.openxmlformats.org/officeDocument/2006/relationships/hyperlink" Target="http://www.studyindia.gov.in" TargetMode="External"/><Relationship Id="rId4" Type="http://schemas.openxmlformats.org/officeDocument/2006/relationships/hyperlink" Target="http://www.studyindi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2018-04-29T10:13:00Z</cp:lastPrinted>
  <dcterms:created xsi:type="dcterms:W3CDTF">2018-04-26T10:56:00Z</dcterms:created>
  <dcterms:modified xsi:type="dcterms:W3CDTF">2018-04-29T10:20:00Z</dcterms:modified>
</cp:coreProperties>
</file>