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1C44F2" w:rsidRPr="006E4DD3" w:rsidTr="0063227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C44F2" w:rsidRPr="006E4DD3" w:rsidRDefault="001C44F2" w:rsidP="0063227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C44F2" w:rsidRPr="006E4DD3" w:rsidRDefault="001C44F2" w:rsidP="0063227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1C44F2" w:rsidRDefault="001C44F2" w:rsidP="001C44F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93B95" w:rsidRPr="00D74BFE" w:rsidRDefault="00A93B95" w:rsidP="00D74B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4BFE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721693" w:rsidRPr="00D74BFE" w:rsidRDefault="00A93B95" w:rsidP="00D74B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4BFE">
        <w:rPr>
          <w:rFonts w:ascii="Arial" w:hAnsi="Arial" w:cs="Arial"/>
          <w:b/>
          <w:sz w:val="24"/>
          <w:szCs w:val="24"/>
          <w:u w:val="single"/>
        </w:rPr>
        <w:t>Repatriation of mortal remains to India and claim of outstanding dues</w:t>
      </w:r>
    </w:p>
    <w:p w:rsidR="007477E6" w:rsidRPr="00D74BFE" w:rsidRDefault="00A93B95" w:rsidP="007930A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4BFE">
        <w:rPr>
          <w:rFonts w:ascii="Arial" w:hAnsi="Arial" w:cs="Arial"/>
          <w:sz w:val="24"/>
          <w:szCs w:val="24"/>
        </w:rPr>
        <w:t xml:space="preserve">A system </w:t>
      </w:r>
      <w:r w:rsidR="00DD41E1">
        <w:rPr>
          <w:rFonts w:ascii="Arial" w:hAnsi="Arial" w:cs="Arial"/>
          <w:sz w:val="24"/>
          <w:szCs w:val="24"/>
        </w:rPr>
        <w:t>is</w:t>
      </w:r>
      <w:r w:rsidRPr="00D74BFE">
        <w:rPr>
          <w:rFonts w:ascii="Arial" w:hAnsi="Arial" w:cs="Arial"/>
          <w:sz w:val="24"/>
          <w:szCs w:val="24"/>
        </w:rPr>
        <w:t xml:space="preserve"> in place for</w:t>
      </w:r>
      <w:r w:rsidR="00C21A2A">
        <w:rPr>
          <w:rFonts w:ascii="Arial" w:hAnsi="Arial" w:cs="Arial"/>
          <w:sz w:val="24"/>
          <w:szCs w:val="24"/>
        </w:rPr>
        <w:t xml:space="preserve"> most immediate </w:t>
      </w:r>
      <w:r w:rsidR="00DD41E1">
        <w:rPr>
          <w:rFonts w:ascii="Arial" w:hAnsi="Arial" w:cs="Arial"/>
          <w:sz w:val="24"/>
          <w:szCs w:val="24"/>
        </w:rPr>
        <w:t xml:space="preserve">repatriation of </w:t>
      </w:r>
      <w:r w:rsidRPr="00D74BFE">
        <w:rPr>
          <w:rFonts w:ascii="Arial" w:hAnsi="Arial" w:cs="Arial"/>
          <w:sz w:val="24"/>
          <w:szCs w:val="24"/>
        </w:rPr>
        <w:t xml:space="preserve">mortal remains </w:t>
      </w:r>
      <w:r w:rsidR="00DD41E1">
        <w:rPr>
          <w:rFonts w:ascii="Arial" w:hAnsi="Arial" w:cs="Arial"/>
          <w:sz w:val="24"/>
          <w:szCs w:val="24"/>
        </w:rPr>
        <w:t>of</w:t>
      </w:r>
      <w:r w:rsidRPr="00D74BFE">
        <w:rPr>
          <w:rFonts w:ascii="Arial" w:hAnsi="Arial" w:cs="Arial"/>
          <w:sz w:val="24"/>
          <w:szCs w:val="24"/>
        </w:rPr>
        <w:t xml:space="preserve"> India</w:t>
      </w:r>
      <w:r w:rsidR="00DD41E1">
        <w:rPr>
          <w:rFonts w:ascii="Arial" w:hAnsi="Arial" w:cs="Arial"/>
          <w:sz w:val="24"/>
          <w:szCs w:val="24"/>
        </w:rPr>
        <w:t>n nationals.</w:t>
      </w:r>
      <w:r w:rsidRPr="00D74BFE">
        <w:rPr>
          <w:rFonts w:ascii="Arial" w:hAnsi="Arial" w:cs="Arial"/>
          <w:sz w:val="24"/>
          <w:szCs w:val="24"/>
        </w:rPr>
        <w:t xml:space="preserve"> The Community Welfare section </w:t>
      </w:r>
      <w:r w:rsidR="00DD41E1">
        <w:rPr>
          <w:rFonts w:ascii="Arial" w:hAnsi="Arial" w:cs="Arial"/>
          <w:sz w:val="24"/>
          <w:szCs w:val="24"/>
        </w:rPr>
        <w:t>of</w:t>
      </w:r>
      <w:r w:rsidRPr="00D74BFE">
        <w:rPr>
          <w:rFonts w:ascii="Arial" w:hAnsi="Arial" w:cs="Arial"/>
          <w:sz w:val="24"/>
          <w:szCs w:val="24"/>
        </w:rPr>
        <w:t xml:space="preserve"> the Embassy has </w:t>
      </w:r>
      <w:proofErr w:type="gramStart"/>
      <w:r w:rsidRPr="00D74BFE">
        <w:rPr>
          <w:rFonts w:ascii="Arial" w:hAnsi="Arial" w:cs="Arial"/>
          <w:sz w:val="24"/>
          <w:szCs w:val="24"/>
        </w:rPr>
        <w:t xml:space="preserve">a </w:t>
      </w:r>
      <w:r w:rsidR="00DD41E1">
        <w:rPr>
          <w:rFonts w:ascii="Arial" w:hAnsi="Arial" w:cs="Arial"/>
          <w:sz w:val="24"/>
          <w:szCs w:val="24"/>
        </w:rPr>
        <w:t xml:space="preserve">dedicated </w:t>
      </w:r>
      <w:r w:rsidRPr="00D74BFE">
        <w:rPr>
          <w:rFonts w:ascii="Arial" w:hAnsi="Arial" w:cs="Arial"/>
          <w:sz w:val="24"/>
          <w:szCs w:val="24"/>
        </w:rPr>
        <w:t xml:space="preserve">team </w:t>
      </w:r>
      <w:r w:rsidR="00DD41E1">
        <w:rPr>
          <w:rFonts w:ascii="Arial" w:hAnsi="Arial" w:cs="Arial"/>
          <w:sz w:val="24"/>
          <w:szCs w:val="24"/>
        </w:rPr>
        <w:t>which</w:t>
      </w:r>
      <w:r w:rsidRPr="00D74BFE">
        <w:rPr>
          <w:rFonts w:ascii="Arial" w:hAnsi="Arial" w:cs="Arial"/>
          <w:sz w:val="24"/>
          <w:szCs w:val="24"/>
        </w:rPr>
        <w:t xml:space="preserve"> make</w:t>
      </w:r>
      <w:proofErr w:type="gramEnd"/>
      <w:r w:rsidRPr="00D74BFE">
        <w:rPr>
          <w:rFonts w:ascii="Arial" w:hAnsi="Arial" w:cs="Arial"/>
          <w:sz w:val="24"/>
          <w:szCs w:val="24"/>
        </w:rPr>
        <w:t xml:space="preserve"> daily visits to hospitals, Police Stations, </w:t>
      </w:r>
      <w:r w:rsidR="00497C51" w:rsidRPr="00D74BFE">
        <w:rPr>
          <w:rFonts w:ascii="Arial" w:hAnsi="Arial" w:cs="Arial"/>
          <w:sz w:val="24"/>
          <w:szCs w:val="24"/>
        </w:rPr>
        <w:t>Detention Cell/</w:t>
      </w:r>
      <w:r w:rsidRPr="00D74BFE">
        <w:rPr>
          <w:rFonts w:ascii="Arial" w:hAnsi="Arial" w:cs="Arial"/>
          <w:sz w:val="24"/>
          <w:szCs w:val="24"/>
        </w:rPr>
        <w:t xml:space="preserve">Deportation </w:t>
      </w:r>
      <w:proofErr w:type="spellStart"/>
      <w:r w:rsidRPr="00D74BFE">
        <w:rPr>
          <w:rFonts w:ascii="Arial" w:hAnsi="Arial" w:cs="Arial"/>
          <w:sz w:val="24"/>
          <w:szCs w:val="24"/>
        </w:rPr>
        <w:t>Centres</w:t>
      </w:r>
      <w:proofErr w:type="spellEnd"/>
      <w:r w:rsidRPr="00D74BFE">
        <w:rPr>
          <w:rFonts w:ascii="Arial" w:hAnsi="Arial" w:cs="Arial"/>
          <w:sz w:val="24"/>
          <w:szCs w:val="24"/>
        </w:rPr>
        <w:t xml:space="preserve"> </w:t>
      </w:r>
      <w:r w:rsidR="00DD41E1">
        <w:rPr>
          <w:rFonts w:ascii="Arial" w:hAnsi="Arial" w:cs="Arial"/>
          <w:sz w:val="24"/>
          <w:szCs w:val="24"/>
        </w:rPr>
        <w:t>etc</w:t>
      </w:r>
      <w:r w:rsidRPr="00D74BFE">
        <w:rPr>
          <w:rFonts w:ascii="Arial" w:hAnsi="Arial" w:cs="Arial"/>
          <w:sz w:val="24"/>
          <w:szCs w:val="24"/>
        </w:rPr>
        <w:t xml:space="preserve"> to enquire about unfortunate </w:t>
      </w:r>
      <w:r w:rsidR="00DD41E1">
        <w:rPr>
          <w:rFonts w:ascii="Arial" w:hAnsi="Arial" w:cs="Arial"/>
          <w:sz w:val="24"/>
          <w:szCs w:val="24"/>
        </w:rPr>
        <w:t xml:space="preserve">death </w:t>
      </w:r>
      <w:r w:rsidRPr="00D74BFE">
        <w:rPr>
          <w:rFonts w:ascii="Arial" w:hAnsi="Arial" w:cs="Arial"/>
          <w:sz w:val="24"/>
          <w:szCs w:val="24"/>
        </w:rPr>
        <w:t xml:space="preserve">incidents and to ensure that </w:t>
      </w:r>
      <w:r w:rsidR="00DD41E1">
        <w:rPr>
          <w:rFonts w:ascii="Arial" w:hAnsi="Arial" w:cs="Arial"/>
          <w:sz w:val="24"/>
          <w:szCs w:val="24"/>
        </w:rPr>
        <w:t>m</w:t>
      </w:r>
      <w:r w:rsidR="00D87BAA" w:rsidRPr="00D74BFE">
        <w:rPr>
          <w:rFonts w:ascii="Arial" w:hAnsi="Arial" w:cs="Arial"/>
          <w:sz w:val="24"/>
          <w:szCs w:val="24"/>
        </w:rPr>
        <w:t xml:space="preserve">ortal remains of Indian </w:t>
      </w:r>
      <w:r w:rsidR="00DD41E1">
        <w:rPr>
          <w:rFonts w:ascii="Arial" w:hAnsi="Arial" w:cs="Arial"/>
          <w:sz w:val="24"/>
          <w:szCs w:val="24"/>
        </w:rPr>
        <w:t>n</w:t>
      </w:r>
      <w:r w:rsidR="00D87BAA" w:rsidRPr="00D74BFE">
        <w:rPr>
          <w:rFonts w:ascii="Arial" w:hAnsi="Arial" w:cs="Arial"/>
          <w:sz w:val="24"/>
          <w:szCs w:val="24"/>
        </w:rPr>
        <w:t xml:space="preserve">ationals </w:t>
      </w:r>
      <w:r w:rsidR="00A7704D" w:rsidRPr="00D74BFE">
        <w:rPr>
          <w:rFonts w:ascii="Arial" w:hAnsi="Arial" w:cs="Arial"/>
          <w:sz w:val="24"/>
          <w:szCs w:val="24"/>
        </w:rPr>
        <w:t xml:space="preserve">are sent to their native town/village in the </w:t>
      </w:r>
      <w:r w:rsidR="00DD41E1">
        <w:rPr>
          <w:rFonts w:ascii="Arial" w:hAnsi="Arial" w:cs="Arial"/>
          <w:sz w:val="24"/>
          <w:szCs w:val="24"/>
        </w:rPr>
        <w:t>shortest</w:t>
      </w:r>
      <w:r w:rsidR="00A7704D" w:rsidRPr="00D74BFE">
        <w:rPr>
          <w:rFonts w:ascii="Arial" w:hAnsi="Arial" w:cs="Arial"/>
          <w:sz w:val="24"/>
          <w:szCs w:val="24"/>
        </w:rPr>
        <w:t xml:space="preserve"> possible time.</w:t>
      </w:r>
      <w:r w:rsidR="00D96C6B" w:rsidRPr="00D74BFE">
        <w:rPr>
          <w:rFonts w:ascii="Arial" w:hAnsi="Arial" w:cs="Arial"/>
          <w:sz w:val="24"/>
          <w:szCs w:val="24"/>
        </w:rPr>
        <w:t xml:space="preserve"> The</w:t>
      </w:r>
      <w:r w:rsidR="00C21A2A">
        <w:rPr>
          <w:rFonts w:ascii="Arial" w:hAnsi="Arial" w:cs="Arial"/>
          <w:sz w:val="24"/>
          <w:szCs w:val="24"/>
        </w:rPr>
        <w:t xml:space="preserve"> Embassy</w:t>
      </w:r>
      <w:r w:rsidR="00D96C6B" w:rsidRPr="00D74BFE">
        <w:rPr>
          <w:rFonts w:ascii="Arial" w:hAnsi="Arial" w:cs="Arial"/>
          <w:sz w:val="24"/>
          <w:szCs w:val="24"/>
        </w:rPr>
        <w:t xml:space="preserve"> contact details are available on </w:t>
      </w:r>
      <w:r w:rsidR="00C21A2A">
        <w:rPr>
          <w:rFonts w:ascii="Arial" w:hAnsi="Arial" w:cs="Arial"/>
          <w:sz w:val="24"/>
          <w:szCs w:val="24"/>
        </w:rPr>
        <w:t>its</w:t>
      </w:r>
      <w:r w:rsidR="00D96C6B" w:rsidRPr="00D74BFE">
        <w:rPr>
          <w:rFonts w:ascii="Arial" w:hAnsi="Arial" w:cs="Arial"/>
          <w:sz w:val="24"/>
          <w:szCs w:val="24"/>
        </w:rPr>
        <w:t xml:space="preserve"> Website.</w:t>
      </w:r>
      <w:r w:rsidR="00497C51" w:rsidRPr="00D74BFE">
        <w:rPr>
          <w:rFonts w:ascii="Arial" w:hAnsi="Arial" w:cs="Arial"/>
          <w:sz w:val="24"/>
          <w:szCs w:val="24"/>
        </w:rPr>
        <w:t xml:space="preserve"> </w:t>
      </w:r>
    </w:p>
    <w:p w:rsidR="00D96C6B" w:rsidRPr="00D74BFE" w:rsidRDefault="00D96C6B" w:rsidP="00793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FE">
        <w:rPr>
          <w:rFonts w:ascii="Arial" w:hAnsi="Arial" w:cs="Arial"/>
          <w:sz w:val="24"/>
          <w:szCs w:val="24"/>
        </w:rPr>
        <w:t>2.</w:t>
      </w:r>
      <w:r w:rsidRPr="00D74BFE">
        <w:rPr>
          <w:rFonts w:ascii="Arial" w:hAnsi="Arial" w:cs="Arial"/>
          <w:sz w:val="24"/>
          <w:szCs w:val="24"/>
        </w:rPr>
        <w:tab/>
      </w:r>
      <w:r w:rsidR="00497C51" w:rsidRPr="00D74BFE">
        <w:rPr>
          <w:rFonts w:ascii="Arial" w:hAnsi="Arial" w:cs="Arial"/>
          <w:sz w:val="24"/>
          <w:szCs w:val="24"/>
        </w:rPr>
        <w:t xml:space="preserve">In case of natural deaths (heart attack, sickness, </w:t>
      </w:r>
      <w:r w:rsidR="00DD41E1">
        <w:rPr>
          <w:rFonts w:ascii="Arial" w:hAnsi="Arial" w:cs="Arial"/>
          <w:sz w:val="24"/>
          <w:szCs w:val="24"/>
        </w:rPr>
        <w:t xml:space="preserve">old </w:t>
      </w:r>
      <w:r w:rsidR="00497C51" w:rsidRPr="00D74BFE">
        <w:rPr>
          <w:rFonts w:ascii="Arial" w:hAnsi="Arial" w:cs="Arial"/>
          <w:sz w:val="24"/>
          <w:szCs w:val="24"/>
        </w:rPr>
        <w:t>age etc.),</w:t>
      </w:r>
      <w:r w:rsidR="00A93B95" w:rsidRPr="00D74BFE">
        <w:rPr>
          <w:rFonts w:ascii="Arial" w:hAnsi="Arial" w:cs="Arial"/>
          <w:sz w:val="24"/>
          <w:szCs w:val="24"/>
        </w:rPr>
        <w:t xml:space="preserve"> </w:t>
      </w:r>
      <w:r w:rsidR="00497C51" w:rsidRPr="00D74BFE">
        <w:rPr>
          <w:rFonts w:ascii="Arial" w:hAnsi="Arial" w:cs="Arial"/>
          <w:sz w:val="24"/>
          <w:szCs w:val="24"/>
        </w:rPr>
        <w:t xml:space="preserve">the mortal remains are airlifted to India </w:t>
      </w:r>
      <w:r w:rsidR="00C21A2A">
        <w:rPr>
          <w:rFonts w:ascii="Arial" w:hAnsi="Arial" w:cs="Arial"/>
          <w:sz w:val="24"/>
          <w:szCs w:val="24"/>
        </w:rPr>
        <w:t xml:space="preserve">most </w:t>
      </w:r>
      <w:r w:rsidR="00DD41E1">
        <w:rPr>
          <w:rFonts w:ascii="Arial" w:hAnsi="Arial" w:cs="Arial"/>
          <w:sz w:val="24"/>
          <w:szCs w:val="24"/>
        </w:rPr>
        <w:t xml:space="preserve">quickly </w:t>
      </w:r>
      <w:r w:rsidR="00C21A2A">
        <w:rPr>
          <w:rFonts w:ascii="Arial" w:hAnsi="Arial" w:cs="Arial"/>
          <w:sz w:val="24"/>
          <w:szCs w:val="24"/>
        </w:rPr>
        <w:t xml:space="preserve">depending on </w:t>
      </w:r>
      <w:r w:rsidR="00497C51" w:rsidRPr="00D74BFE">
        <w:rPr>
          <w:rFonts w:ascii="Arial" w:hAnsi="Arial" w:cs="Arial"/>
          <w:sz w:val="24"/>
          <w:szCs w:val="24"/>
        </w:rPr>
        <w:t>the efforts of relatives</w:t>
      </w:r>
      <w:r w:rsidR="00DD41E1">
        <w:rPr>
          <w:rFonts w:ascii="Arial" w:hAnsi="Arial" w:cs="Arial"/>
          <w:sz w:val="24"/>
          <w:szCs w:val="24"/>
        </w:rPr>
        <w:t>/</w:t>
      </w:r>
      <w:r w:rsidR="00497C51" w:rsidRPr="00D74BFE">
        <w:rPr>
          <w:rFonts w:ascii="Arial" w:hAnsi="Arial" w:cs="Arial"/>
          <w:sz w:val="24"/>
          <w:szCs w:val="24"/>
        </w:rPr>
        <w:t xml:space="preserve"> employer</w:t>
      </w:r>
      <w:r w:rsidR="0019262E">
        <w:rPr>
          <w:rFonts w:ascii="Arial" w:hAnsi="Arial" w:cs="Arial"/>
          <w:sz w:val="24"/>
          <w:szCs w:val="24"/>
        </w:rPr>
        <w:t>/</w:t>
      </w:r>
      <w:r w:rsidR="00497C51" w:rsidRPr="00D74BFE">
        <w:rPr>
          <w:rFonts w:ascii="Arial" w:hAnsi="Arial" w:cs="Arial"/>
          <w:sz w:val="24"/>
          <w:szCs w:val="24"/>
        </w:rPr>
        <w:t xml:space="preserve"> friend</w:t>
      </w:r>
      <w:r w:rsidR="0019262E">
        <w:rPr>
          <w:rFonts w:ascii="Arial" w:hAnsi="Arial" w:cs="Arial"/>
          <w:sz w:val="24"/>
          <w:szCs w:val="24"/>
        </w:rPr>
        <w:t>s</w:t>
      </w:r>
      <w:r w:rsidR="00497C51" w:rsidRPr="00D74BFE">
        <w:rPr>
          <w:rFonts w:ascii="Arial" w:hAnsi="Arial" w:cs="Arial"/>
          <w:sz w:val="24"/>
          <w:szCs w:val="24"/>
        </w:rPr>
        <w:t xml:space="preserve"> </w:t>
      </w:r>
      <w:r w:rsidR="0019262E">
        <w:rPr>
          <w:rFonts w:ascii="Arial" w:hAnsi="Arial" w:cs="Arial"/>
          <w:sz w:val="24"/>
          <w:szCs w:val="24"/>
        </w:rPr>
        <w:t>as well as</w:t>
      </w:r>
      <w:r w:rsidR="00497C51" w:rsidRPr="00D74BFE">
        <w:rPr>
          <w:rFonts w:ascii="Arial" w:hAnsi="Arial" w:cs="Arial"/>
          <w:sz w:val="24"/>
          <w:szCs w:val="24"/>
        </w:rPr>
        <w:t xml:space="preserve"> availability of flights. In case of unnatural deaths (such as suicide, drowning, fire, traumatic injury, inhalation of gas</w:t>
      </w:r>
      <w:r w:rsidR="0019262E">
        <w:rPr>
          <w:rFonts w:ascii="Arial" w:hAnsi="Arial" w:cs="Arial"/>
          <w:sz w:val="24"/>
          <w:szCs w:val="24"/>
        </w:rPr>
        <w:t>es</w:t>
      </w:r>
      <w:r w:rsidR="00497C51" w:rsidRPr="00D74BFE">
        <w:rPr>
          <w:rFonts w:ascii="Arial" w:hAnsi="Arial" w:cs="Arial"/>
          <w:sz w:val="24"/>
          <w:szCs w:val="24"/>
        </w:rPr>
        <w:t xml:space="preserve"> etc.)</w:t>
      </w:r>
      <w:r w:rsidR="00AE3CE3">
        <w:rPr>
          <w:rFonts w:ascii="Arial" w:hAnsi="Arial" w:cs="Arial"/>
          <w:sz w:val="24"/>
          <w:szCs w:val="24"/>
        </w:rPr>
        <w:t xml:space="preserve"> and</w:t>
      </w:r>
      <w:r w:rsidR="00551C21" w:rsidRPr="00D74BFE">
        <w:rPr>
          <w:rFonts w:ascii="Arial" w:hAnsi="Arial" w:cs="Arial"/>
          <w:sz w:val="24"/>
          <w:szCs w:val="24"/>
        </w:rPr>
        <w:t xml:space="preserve"> after clearing all formalities required by Kuwaiti law, the mortal remains of Indian Nationals are airlifted to the n</w:t>
      </w:r>
      <w:r w:rsidR="00C21A2A">
        <w:rPr>
          <w:rFonts w:ascii="Arial" w:hAnsi="Arial" w:cs="Arial"/>
          <w:sz w:val="24"/>
          <w:szCs w:val="24"/>
        </w:rPr>
        <w:t>earest airport</w:t>
      </w:r>
      <w:r w:rsidR="00551C21" w:rsidRPr="00D74BFE">
        <w:rPr>
          <w:rFonts w:ascii="Arial" w:hAnsi="Arial" w:cs="Arial"/>
          <w:sz w:val="24"/>
          <w:szCs w:val="24"/>
        </w:rPr>
        <w:t xml:space="preserve"> </w:t>
      </w:r>
      <w:r w:rsidR="0019262E">
        <w:rPr>
          <w:rFonts w:ascii="Arial" w:hAnsi="Arial" w:cs="Arial"/>
          <w:sz w:val="24"/>
          <w:szCs w:val="24"/>
        </w:rPr>
        <w:t>in about</w:t>
      </w:r>
      <w:r w:rsidR="00551C21" w:rsidRPr="00D74BFE">
        <w:rPr>
          <w:rFonts w:ascii="Arial" w:hAnsi="Arial" w:cs="Arial"/>
          <w:sz w:val="24"/>
          <w:szCs w:val="24"/>
        </w:rPr>
        <w:t xml:space="preserve"> </w:t>
      </w:r>
      <w:r w:rsidR="0019262E">
        <w:rPr>
          <w:rFonts w:ascii="Arial" w:hAnsi="Arial" w:cs="Arial"/>
          <w:sz w:val="24"/>
          <w:szCs w:val="24"/>
        </w:rPr>
        <w:t>1-4</w:t>
      </w:r>
      <w:r w:rsidR="00551C21" w:rsidRPr="00D74BFE">
        <w:rPr>
          <w:rFonts w:ascii="Arial" w:hAnsi="Arial" w:cs="Arial"/>
          <w:sz w:val="24"/>
          <w:szCs w:val="24"/>
        </w:rPr>
        <w:t xml:space="preserve"> weeks time from intimation of death. </w:t>
      </w:r>
      <w:r w:rsidR="0019262E">
        <w:rPr>
          <w:rFonts w:ascii="Arial" w:hAnsi="Arial" w:cs="Arial"/>
          <w:sz w:val="24"/>
          <w:szCs w:val="24"/>
        </w:rPr>
        <w:t xml:space="preserve">The </w:t>
      </w:r>
      <w:r w:rsidR="00CE7653" w:rsidRPr="00D74BFE">
        <w:rPr>
          <w:rFonts w:ascii="Arial" w:hAnsi="Arial" w:cs="Arial"/>
          <w:sz w:val="24"/>
          <w:szCs w:val="24"/>
        </w:rPr>
        <w:t xml:space="preserve">Embassy’s </w:t>
      </w:r>
      <w:r w:rsidR="00017775">
        <w:rPr>
          <w:rFonts w:ascii="Arial" w:hAnsi="Arial" w:cs="Arial"/>
          <w:sz w:val="24"/>
          <w:szCs w:val="24"/>
        </w:rPr>
        <w:t>w</w:t>
      </w:r>
      <w:r w:rsidR="00CE7653" w:rsidRPr="00D74BFE">
        <w:rPr>
          <w:rFonts w:ascii="Arial" w:hAnsi="Arial" w:cs="Arial"/>
          <w:sz w:val="24"/>
          <w:szCs w:val="24"/>
        </w:rPr>
        <w:t xml:space="preserve">ebsite </w:t>
      </w:r>
      <w:r w:rsidR="0019262E">
        <w:rPr>
          <w:rFonts w:ascii="Arial" w:hAnsi="Arial" w:cs="Arial"/>
          <w:sz w:val="24"/>
          <w:szCs w:val="24"/>
        </w:rPr>
        <w:t>has</w:t>
      </w:r>
      <w:r w:rsidR="00410F03" w:rsidRPr="00D74BFE">
        <w:rPr>
          <w:rFonts w:ascii="Arial" w:hAnsi="Arial" w:cs="Arial"/>
          <w:sz w:val="24"/>
          <w:szCs w:val="24"/>
        </w:rPr>
        <w:t xml:space="preserve"> the latest position on disposal of </w:t>
      </w:r>
      <w:r w:rsidR="0019262E">
        <w:rPr>
          <w:rFonts w:ascii="Arial" w:hAnsi="Arial" w:cs="Arial"/>
          <w:sz w:val="24"/>
          <w:szCs w:val="24"/>
        </w:rPr>
        <w:t>m</w:t>
      </w:r>
      <w:r w:rsidR="00410F03" w:rsidRPr="00D74BFE">
        <w:rPr>
          <w:rFonts w:ascii="Arial" w:hAnsi="Arial" w:cs="Arial"/>
          <w:sz w:val="24"/>
          <w:szCs w:val="24"/>
        </w:rPr>
        <w:t xml:space="preserve">ortal </w:t>
      </w:r>
      <w:r w:rsidR="0019262E">
        <w:rPr>
          <w:rFonts w:ascii="Arial" w:hAnsi="Arial" w:cs="Arial"/>
          <w:sz w:val="24"/>
          <w:szCs w:val="24"/>
        </w:rPr>
        <w:t>r</w:t>
      </w:r>
      <w:r w:rsidR="00410F03" w:rsidRPr="00D74BFE">
        <w:rPr>
          <w:rFonts w:ascii="Arial" w:hAnsi="Arial" w:cs="Arial"/>
          <w:sz w:val="24"/>
          <w:szCs w:val="24"/>
        </w:rPr>
        <w:t>emains of Indian Nationals</w:t>
      </w:r>
      <w:r w:rsidR="00D957D8">
        <w:rPr>
          <w:rFonts w:ascii="Arial" w:hAnsi="Arial" w:cs="Arial"/>
          <w:sz w:val="24"/>
          <w:szCs w:val="24"/>
        </w:rPr>
        <w:t xml:space="preserve"> </w:t>
      </w:r>
      <w:r w:rsidR="0019262E">
        <w:rPr>
          <w:rFonts w:ascii="Arial" w:hAnsi="Arial" w:cs="Arial"/>
          <w:sz w:val="24"/>
          <w:szCs w:val="24"/>
        </w:rPr>
        <w:t>since</w:t>
      </w:r>
      <w:r w:rsidR="00D957D8">
        <w:rPr>
          <w:rFonts w:ascii="Arial" w:hAnsi="Arial" w:cs="Arial"/>
          <w:sz w:val="24"/>
          <w:szCs w:val="24"/>
        </w:rPr>
        <w:t xml:space="preserve"> July 2014</w:t>
      </w:r>
      <w:r w:rsidR="00410F03" w:rsidRPr="00D74BFE">
        <w:rPr>
          <w:rFonts w:ascii="Arial" w:hAnsi="Arial" w:cs="Arial"/>
          <w:sz w:val="24"/>
          <w:szCs w:val="24"/>
        </w:rPr>
        <w:t xml:space="preserve">. </w:t>
      </w:r>
      <w:r w:rsidR="00A9087A">
        <w:rPr>
          <w:rFonts w:ascii="Arial" w:hAnsi="Arial" w:cs="Arial"/>
          <w:sz w:val="24"/>
          <w:szCs w:val="24"/>
        </w:rPr>
        <w:t xml:space="preserve">The table </w:t>
      </w:r>
      <w:r w:rsidR="0019262E">
        <w:rPr>
          <w:rFonts w:ascii="Arial" w:hAnsi="Arial" w:cs="Arial"/>
          <w:sz w:val="24"/>
          <w:szCs w:val="24"/>
        </w:rPr>
        <w:t>below provides</w:t>
      </w:r>
      <w:r w:rsidR="00A9087A">
        <w:rPr>
          <w:rFonts w:ascii="Arial" w:hAnsi="Arial" w:cs="Arial"/>
          <w:sz w:val="24"/>
          <w:szCs w:val="24"/>
        </w:rPr>
        <w:t xml:space="preserve"> a break</w:t>
      </w:r>
      <w:r w:rsidR="00AE3CE3">
        <w:rPr>
          <w:rFonts w:ascii="Arial" w:hAnsi="Arial" w:cs="Arial"/>
          <w:sz w:val="24"/>
          <w:szCs w:val="24"/>
        </w:rPr>
        <w:t>-</w:t>
      </w:r>
      <w:r w:rsidR="00A9087A">
        <w:rPr>
          <w:rFonts w:ascii="Arial" w:hAnsi="Arial" w:cs="Arial"/>
          <w:sz w:val="24"/>
          <w:szCs w:val="24"/>
        </w:rPr>
        <w:t xml:space="preserve"> up</w:t>
      </w:r>
      <w:r w:rsidR="0019262E">
        <w:rPr>
          <w:rFonts w:ascii="Arial" w:hAnsi="Arial" w:cs="Arial"/>
          <w:sz w:val="24"/>
          <w:szCs w:val="24"/>
        </w:rPr>
        <w:t xml:space="preserve"> figures </w:t>
      </w:r>
      <w:r w:rsidR="00C21A2A">
        <w:rPr>
          <w:rFonts w:ascii="Arial" w:hAnsi="Arial" w:cs="Arial"/>
          <w:sz w:val="24"/>
          <w:szCs w:val="24"/>
        </w:rPr>
        <w:t>with regard to</w:t>
      </w:r>
      <w:r w:rsidR="00A9087A">
        <w:rPr>
          <w:rFonts w:ascii="Arial" w:hAnsi="Arial" w:cs="Arial"/>
          <w:sz w:val="24"/>
          <w:szCs w:val="24"/>
        </w:rPr>
        <w:t xml:space="preserve"> deaths gender</w:t>
      </w:r>
      <w:r w:rsidR="0019262E">
        <w:rPr>
          <w:rFonts w:ascii="Arial" w:hAnsi="Arial" w:cs="Arial"/>
          <w:sz w:val="24"/>
          <w:szCs w:val="24"/>
        </w:rPr>
        <w:t>-</w:t>
      </w:r>
      <w:r w:rsidR="00A9087A">
        <w:rPr>
          <w:rFonts w:ascii="Arial" w:hAnsi="Arial" w:cs="Arial"/>
          <w:sz w:val="24"/>
          <w:szCs w:val="24"/>
        </w:rPr>
        <w:t xml:space="preserve">wise along with </w:t>
      </w:r>
      <w:r w:rsidR="00027AE5">
        <w:rPr>
          <w:rFonts w:ascii="Arial" w:hAnsi="Arial" w:cs="Arial"/>
          <w:sz w:val="24"/>
          <w:szCs w:val="24"/>
        </w:rPr>
        <w:t>its</w:t>
      </w:r>
      <w:r w:rsidR="00A9087A">
        <w:rPr>
          <w:rFonts w:ascii="Arial" w:hAnsi="Arial" w:cs="Arial"/>
          <w:sz w:val="24"/>
          <w:szCs w:val="24"/>
        </w:rPr>
        <w:t xml:space="preserve"> causes </w:t>
      </w:r>
      <w:r w:rsidR="00C21A2A">
        <w:rPr>
          <w:rFonts w:ascii="Arial" w:hAnsi="Arial" w:cs="Arial"/>
          <w:sz w:val="24"/>
          <w:szCs w:val="24"/>
        </w:rPr>
        <w:t>for the period</w:t>
      </w:r>
      <w:r w:rsidR="0019262E">
        <w:rPr>
          <w:rFonts w:ascii="Arial" w:hAnsi="Arial" w:cs="Arial"/>
          <w:sz w:val="24"/>
          <w:szCs w:val="24"/>
        </w:rPr>
        <w:t xml:space="preserve"> </w:t>
      </w:r>
      <w:r w:rsidR="00827308">
        <w:rPr>
          <w:rFonts w:ascii="Arial" w:hAnsi="Arial" w:cs="Arial"/>
          <w:sz w:val="24"/>
          <w:szCs w:val="24"/>
        </w:rPr>
        <w:t>2013 to March 2016.</w:t>
      </w:r>
    </w:p>
    <w:p w:rsidR="00D74BFE" w:rsidRDefault="00D74BFE" w:rsidP="00D96C6B">
      <w:pPr>
        <w:jc w:val="both"/>
        <w:rPr>
          <w:sz w:val="28"/>
          <w:szCs w:val="28"/>
        </w:rPr>
      </w:pPr>
      <w:r w:rsidRPr="00D74BFE">
        <w:rPr>
          <w:noProof/>
          <w:sz w:val="28"/>
          <w:szCs w:val="28"/>
        </w:rPr>
        <w:lastRenderedPageBreak/>
        <w:drawing>
          <wp:inline distT="0" distB="0" distL="0" distR="0">
            <wp:extent cx="5943600" cy="923581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E8" w:rsidRDefault="00D96C6B" w:rsidP="00D96C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In cases</w:t>
      </w:r>
      <w:r w:rsidR="00CC7912">
        <w:rPr>
          <w:sz w:val="28"/>
          <w:szCs w:val="28"/>
        </w:rPr>
        <w:t xml:space="preserve"> where</w:t>
      </w:r>
      <w:r>
        <w:rPr>
          <w:sz w:val="28"/>
          <w:szCs w:val="28"/>
        </w:rPr>
        <w:t xml:space="preserve"> sponsor </w:t>
      </w:r>
      <w:r w:rsidR="00DC1232">
        <w:rPr>
          <w:sz w:val="28"/>
          <w:szCs w:val="28"/>
        </w:rPr>
        <w:t xml:space="preserve">in Kuwait </w:t>
      </w:r>
      <w:r>
        <w:rPr>
          <w:sz w:val="28"/>
          <w:szCs w:val="28"/>
        </w:rPr>
        <w:t xml:space="preserve">of the deceased </w:t>
      </w:r>
      <w:r w:rsidR="00CC7912">
        <w:rPr>
          <w:sz w:val="28"/>
          <w:szCs w:val="28"/>
        </w:rPr>
        <w:t xml:space="preserve">Indian </w:t>
      </w:r>
      <w:r>
        <w:rPr>
          <w:sz w:val="28"/>
          <w:szCs w:val="28"/>
        </w:rPr>
        <w:t xml:space="preserve">refuses to pay for the aforesaid expenses and the family members </w:t>
      </w:r>
      <w:r w:rsidR="00CC7912">
        <w:rPr>
          <w:sz w:val="28"/>
          <w:szCs w:val="28"/>
        </w:rPr>
        <w:t xml:space="preserve">of deceased </w:t>
      </w:r>
      <w:r>
        <w:rPr>
          <w:sz w:val="28"/>
          <w:szCs w:val="28"/>
        </w:rPr>
        <w:t xml:space="preserve">are </w:t>
      </w:r>
      <w:r w:rsidR="00DC1232">
        <w:rPr>
          <w:sz w:val="28"/>
          <w:szCs w:val="28"/>
        </w:rPr>
        <w:t xml:space="preserve">deemed </w:t>
      </w:r>
      <w:proofErr w:type="spellStart"/>
      <w:r w:rsidR="00CC7912">
        <w:rPr>
          <w:sz w:val="28"/>
          <w:szCs w:val="28"/>
        </w:rPr>
        <w:t>d</w:t>
      </w:r>
      <w:r w:rsidR="00FB111E">
        <w:rPr>
          <w:sz w:val="28"/>
          <w:szCs w:val="28"/>
        </w:rPr>
        <w:t>estitutes</w:t>
      </w:r>
      <w:proofErr w:type="spellEnd"/>
      <w:r w:rsidR="00FB111E">
        <w:rPr>
          <w:sz w:val="28"/>
          <w:szCs w:val="28"/>
        </w:rPr>
        <w:t xml:space="preserve">, </w:t>
      </w:r>
      <w:r w:rsidR="00FB111E" w:rsidRPr="00DC1232">
        <w:rPr>
          <w:b/>
          <w:sz w:val="28"/>
          <w:szCs w:val="28"/>
          <w:u w:val="single"/>
        </w:rPr>
        <w:t xml:space="preserve">the Embassy </w:t>
      </w:r>
      <w:r w:rsidR="00CC7912" w:rsidRPr="00DC1232">
        <w:rPr>
          <w:b/>
          <w:sz w:val="28"/>
          <w:szCs w:val="28"/>
          <w:u w:val="single"/>
        </w:rPr>
        <w:t>pays for</w:t>
      </w:r>
      <w:r w:rsidR="00FB111E" w:rsidRPr="00DC1232">
        <w:rPr>
          <w:b/>
          <w:sz w:val="28"/>
          <w:szCs w:val="28"/>
          <w:u w:val="single"/>
        </w:rPr>
        <w:t xml:space="preserve"> airlifting of mortal remains by Air India </w:t>
      </w:r>
      <w:r w:rsidR="00CC7912" w:rsidRPr="00DC1232">
        <w:rPr>
          <w:b/>
          <w:sz w:val="28"/>
          <w:szCs w:val="28"/>
          <w:u w:val="single"/>
        </w:rPr>
        <w:t>(</w:t>
      </w:r>
      <w:r w:rsidR="00FB111E" w:rsidRPr="00DC1232">
        <w:rPr>
          <w:b/>
          <w:sz w:val="28"/>
          <w:szCs w:val="28"/>
          <w:u w:val="single"/>
        </w:rPr>
        <w:t xml:space="preserve">or other airlines, if the National Carrier does not operate </w:t>
      </w:r>
      <w:r w:rsidR="00CC7912" w:rsidRPr="00DC1232">
        <w:rPr>
          <w:b/>
          <w:sz w:val="28"/>
          <w:szCs w:val="28"/>
          <w:u w:val="single"/>
        </w:rPr>
        <w:t>o</w:t>
      </w:r>
      <w:r w:rsidR="00FB111E" w:rsidRPr="00DC1232">
        <w:rPr>
          <w:b/>
          <w:sz w:val="28"/>
          <w:szCs w:val="28"/>
          <w:u w:val="single"/>
        </w:rPr>
        <w:t>n that sector</w:t>
      </w:r>
      <w:r w:rsidR="006B43BE" w:rsidRPr="00DC1232">
        <w:rPr>
          <w:b/>
          <w:sz w:val="28"/>
          <w:szCs w:val="28"/>
          <w:u w:val="single"/>
        </w:rPr>
        <w:t>)</w:t>
      </w:r>
      <w:r w:rsidR="00FB111E" w:rsidRPr="00DC1232">
        <w:rPr>
          <w:b/>
          <w:sz w:val="28"/>
          <w:szCs w:val="28"/>
          <w:u w:val="single"/>
        </w:rPr>
        <w:t>.</w:t>
      </w:r>
      <w:r w:rsidR="00FB111E">
        <w:rPr>
          <w:sz w:val="28"/>
          <w:szCs w:val="28"/>
        </w:rPr>
        <w:t xml:space="preserve"> The expenditure is such cases are met </w:t>
      </w:r>
      <w:r w:rsidR="00DC1232">
        <w:rPr>
          <w:sz w:val="28"/>
          <w:szCs w:val="28"/>
        </w:rPr>
        <w:t>out of</w:t>
      </w:r>
      <w:r w:rsidR="00FB111E">
        <w:rPr>
          <w:sz w:val="28"/>
          <w:szCs w:val="28"/>
        </w:rPr>
        <w:t xml:space="preserve"> ICWF</w:t>
      </w:r>
      <w:r w:rsidR="006B43BE">
        <w:rPr>
          <w:sz w:val="28"/>
          <w:szCs w:val="28"/>
        </w:rPr>
        <w:t>.</w:t>
      </w:r>
      <w:r w:rsidR="00FB111E">
        <w:rPr>
          <w:sz w:val="28"/>
          <w:szCs w:val="28"/>
        </w:rPr>
        <w:t xml:space="preserve"> </w:t>
      </w:r>
      <w:r w:rsidR="00DC1232">
        <w:rPr>
          <w:sz w:val="28"/>
          <w:szCs w:val="28"/>
        </w:rPr>
        <w:t xml:space="preserve">The </w:t>
      </w:r>
      <w:r w:rsidR="00C34F2E">
        <w:rPr>
          <w:sz w:val="28"/>
          <w:szCs w:val="28"/>
        </w:rPr>
        <w:t>c</w:t>
      </w:r>
      <w:r w:rsidR="00FB111E">
        <w:rPr>
          <w:sz w:val="28"/>
          <w:szCs w:val="28"/>
        </w:rPr>
        <w:t>remation of mortal remains is not allowed</w:t>
      </w:r>
      <w:r w:rsidR="00C34F2E">
        <w:rPr>
          <w:sz w:val="28"/>
          <w:szCs w:val="28"/>
        </w:rPr>
        <w:t xml:space="preserve"> in Kuwait.</w:t>
      </w:r>
    </w:p>
    <w:p w:rsidR="008D5EAC" w:rsidRDefault="00C931E8" w:rsidP="00D96C6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In case of unnatural deaths, the Embassy has been</w:t>
      </w:r>
      <w:r w:rsidR="006B43BE">
        <w:rPr>
          <w:sz w:val="28"/>
          <w:szCs w:val="28"/>
        </w:rPr>
        <w:t xml:space="preserve"> advising</w:t>
      </w:r>
      <w:r>
        <w:rPr>
          <w:sz w:val="28"/>
          <w:szCs w:val="28"/>
        </w:rPr>
        <w:t xml:space="preserve"> to the legal heirs of the deceased to appoint Embassy as their Attorney and send Power of Attorney and Legal </w:t>
      </w:r>
      <w:proofErr w:type="spellStart"/>
      <w:r>
        <w:rPr>
          <w:sz w:val="28"/>
          <w:szCs w:val="28"/>
        </w:rPr>
        <w:t>Heirship</w:t>
      </w:r>
      <w:proofErr w:type="spellEnd"/>
      <w:r>
        <w:rPr>
          <w:sz w:val="28"/>
          <w:szCs w:val="28"/>
        </w:rPr>
        <w:t xml:space="preserve"> Certificate</w:t>
      </w:r>
      <w:r w:rsidR="006B43BE">
        <w:rPr>
          <w:sz w:val="28"/>
          <w:szCs w:val="28"/>
        </w:rPr>
        <w:t>,</w:t>
      </w:r>
      <w:r>
        <w:rPr>
          <w:sz w:val="28"/>
          <w:szCs w:val="28"/>
        </w:rPr>
        <w:t xml:space="preserve"> duly attested by the concerned authorities in India for filing a claim of death compensation</w:t>
      </w:r>
      <w:r w:rsidR="00CC5C7A">
        <w:rPr>
          <w:sz w:val="28"/>
          <w:szCs w:val="28"/>
        </w:rPr>
        <w:t xml:space="preserve"> on behalf of the legal successor.</w:t>
      </w:r>
      <w:r w:rsidR="00FB111E">
        <w:rPr>
          <w:sz w:val="28"/>
          <w:szCs w:val="28"/>
        </w:rPr>
        <w:t xml:space="preserve"> </w:t>
      </w:r>
      <w:r w:rsidR="006B43BE">
        <w:rPr>
          <w:sz w:val="28"/>
          <w:szCs w:val="28"/>
        </w:rPr>
        <w:t>D</w:t>
      </w:r>
      <w:r w:rsidR="00CC5C7A">
        <w:rPr>
          <w:sz w:val="28"/>
          <w:szCs w:val="28"/>
        </w:rPr>
        <w:t>eath compensation cases related to work</w:t>
      </w:r>
      <w:r w:rsidR="006B43BE">
        <w:rPr>
          <w:sz w:val="28"/>
          <w:szCs w:val="28"/>
        </w:rPr>
        <w:t>-</w:t>
      </w:r>
      <w:r w:rsidR="00CC5C7A">
        <w:rPr>
          <w:sz w:val="28"/>
          <w:szCs w:val="28"/>
        </w:rPr>
        <w:t>site accidents &amp; traffic accidents should be filed within one</w:t>
      </w:r>
      <w:r w:rsidR="006E2725">
        <w:rPr>
          <w:sz w:val="28"/>
          <w:szCs w:val="28"/>
        </w:rPr>
        <w:t>-</w:t>
      </w:r>
      <w:r w:rsidR="00CC5C7A">
        <w:rPr>
          <w:sz w:val="28"/>
          <w:szCs w:val="28"/>
        </w:rPr>
        <w:t>year &amp; three</w:t>
      </w:r>
      <w:r w:rsidR="006E2725">
        <w:rPr>
          <w:sz w:val="28"/>
          <w:szCs w:val="28"/>
        </w:rPr>
        <w:t>-</w:t>
      </w:r>
      <w:r w:rsidR="00CC5C7A">
        <w:rPr>
          <w:sz w:val="28"/>
          <w:szCs w:val="28"/>
        </w:rPr>
        <w:t xml:space="preserve">year </w:t>
      </w:r>
      <w:r w:rsidR="006E2725">
        <w:rPr>
          <w:sz w:val="28"/>
          <w:szCs w:val="28"/>
        </w:rPr>
        <w:t xml:space="preserve">periods </w:t>
      </w:r>
      <w:r w:rsidR="00CC5C7A">
        <w:rPr>
          <w:sz w:val="28"/>
          <w:szCs w:val="28"/>
        </w:rPr>
        <w:t xml:space="preserve">respectively, otherwise it </w:t>
      </w:r>
      <w:r w:rsidR="006B43BE">
        <w:rPr>
          <w:sz w:val="28"/>
          <w:szCs w:val="28"/>
        </w:rPr>
        <w:t>becomes</w:t>
      </w:r>
      <w:r w:rsidR="00CC5C7A">
        <w:rPr>
          <w:sz w:val="28"/>
          <w:szCs w:val="28"/>
        </w:rPr>
        <w:t xml:space="preserve"> time barred. </w:t>
      </w:r>
      <w:r w:rsidR="008D5EAC">
        <w:rPr>
          <w:sz w:val="28"/>
          <w:szCs w:val="28"/>
        </w:rPr>
        <w:t xml:space="preserve">In this regard, the table below </w:t>
      </w:r>
      <w:r w:rsidR="00AE3CE3">
        <w:rPr>
          <w:sz w:val="28"/>
          <w:szCs w:val="28"/>
        </w:rPr>
        <w:t xml:space="preserve">from 2014 to March 2016 </w:t>
      </w:r>
      <w:r w:rsidR="008D5EAC">
        <w:rPr>
          <w:sz w:val="28"/>
          <w:szCs w:val="28"/>
        </w:rPr>
        <w:t>may also be seen.</w:t>
      </w:r>
    </w:p>
    <w:p w:rsidR="00DA4E91" w:rsidRDefault="00DA4E91" w:rsidP="004E5055">
      <w:pPr>
        <w:jc w:val="center"/>
        <w:rPr>
          <w:sz w:val="28"/>
          <w:szCs w:val="28"/>
        </w:rPr>
      </w:pPr>
      <w:r w:rsidRPr="00DA4E91">
        <w:rPr>
          <w:sz w:val="28"/>
          <w:szCs w:val="28"/>
        </w:rPr>
        <w:t>Compensation provided to the legal heirs of the deceased Indian nationals</w:t>
      </w:r>
    </w:p>
    <w:tbl>
      <w:tblPr>
        <w:tblStyle w:val="TableGrid"/>
        <w:tblW w:w="8550" w:type="dxa"/>
        <w:tblInd w:w="558" w:type="dxa"/>
        <w:tblLook w:val="04A0"/>
      </w:tblPr>
      <w:tblGrid>
        <w:gridCol w:w="1710"/>
        <w:gridCol w:w="2520"/>
        <w:gridCol w:w="4320"/>
      </w:tblGrid>
      <w:tr w:rsidR="00DA4E91" w:rsidTr="004E5055">
        <w:tc>
          <w:tcPr>
            <w:tcW w:w="1710" w:type="dxa"/>
          </w:tcPr>
          <w:p w:rsidR="004E5055" w:rsidRDefault="004E5055" w:rsidP="004E5055">
            <w:pPr>
              <w:rPr>
                <w:sz w:val="28"/>
                <w:szCs w:val="28"/>
              </w:rPr>
            </w:pPr>
          </w:p>
          <w:p w:rsidR="00DA4E91" w:rsidRDefault="00DA4E91" w:rsidP="004E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2520" w:type="dxa"/>
          </w:tcPr>
          <w:p w:rsidR="00DA4E91" w:rsidRDefault="00DA4E91" w:rsidP="00D96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cases settled by the Embassy</w:t>
            </w:r>
          </w:p>
        </w:tc>
        <w:tc>
          <w:tcPr>
            <w:tcW w:w="4320" w:type="dxa"/>
          </w:tcPr>
          <w:p w:rsidR="00DA4E91" w:rsidRDefault="00DA4E91" w:rsidP="00D96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remitted to the legal heirs of the deceased through District authorities.</w:t>
            </w:r>
          </w:p>
        </w:tc>
      </w:tr>
      <w:tr w:rsidR="00DA4E91" w:rsidTr="004E5055">
        <w:tc>
          <w:tcPr>
            <w:tcW w:w="1710" w:type="dxa"/>
          </w:tcPr>
          <w:p w:rsidR="00DA4E91" w:rsidRDefault="00DA4E91" w:rsidP="004E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520" w:type="dxa"/>
          </w:tcPr>
          <w:p w:rsidR="00DA4E91" w:rsidRDefault="004E5055" w:rsidP="004E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20" w:type="dxa"/>
          </w:tcPr>
          <w:p w:rsidR="00DA4E91" w:rsidRDefault="004E5055" w:rsidP="004E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6,19,93,507/-</w:t>
            </w:r>
          </w:p>
        </w:tc>
      </w:tr>
      <w:tr w:rsidR="00DA4E91" w:rsidTr="004E5055">
        <w:tc>
          <w:tcPr>
            <w:tcW w:w="1710" w:type="dxa"/>
          </w:tcPr>
          <w:p w:rsidR="00DA4E91" w:rsidRDefault="00DA4E91" w:rsidP="004E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DA4E91" w:rsidRDefault="004E5055" w:rsidP="004E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20" w:type="dxa"/>
          </w:tcPr>
          <w:p w:rsidR="00DA4E91" w:rsidRDefault="004E5055" w:rsidP="004E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6,33,84,616/-</w:t>
            </w:r>
          </w:p>
        </w:tc>
      </w:tr>
      <w:tr w:rsidR="00DA4E91" w:rsidTr="004E5055">
        <w:tc>
          <w:tcPr>
            <w:tcW w:w="1710" w:type="dxa"/>
          </w:tcPr>
          <w:p w:rsidR="00DA4E91" w:rsidRDefault="00DA4E91" w:rsidP="004E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4E5055" w:rsidRDefault="00DA4E91" w:rsidP="004E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upto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4E91" w:rsidRDefault="00DA4E91" w:rsidP="004E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31-03-2016)</w:t>
            </w:r>
          </w:p>
        </w:tc>
        <w:tc>
          <w:tcPr>
            <w:tcW w:w="2520" w:type="dxa"/>
          </w:tcPr>
          <w:p w:rsidR="00DA4E91" w:rsidRDefault="004E5055" w:rsidP="004E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DA4E91" w:rsidRDefault="004E5055" w:rsidP="004E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1,97,89,972/-</w:t>
            </w:r>
          </w:p>
        </w:tc>
      </w:tr>
    </w:tbl>
    <w:p w:rsidR="00DA4E91" w:rsidRPr="00DA4E91" w:rsidRDefault="00DA4E91" w:rsidP="004E5055">
      <w:pPr>
        <w:jc w:val="center"/>
        <w:rPr>
          <w:sz w:val="28"/>
          <w:szCs w:val="28"/>
        </w:rPr>
      </w:pPr>
    </w:p>
    <w:p w:rsidR="00AE3CE3" w:rsidRDefault="00123BB9" w:rsidP="00D96C6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The details of repatriation of mortal remains to India during the last two years are as follows. In 2014, </w:t>
      </w:r>
      <w:r w:rsidR="006E2725">
        <w:rPr>
          <w:sz w:val="28"/>
          <w:szCs w:val="28"/>
        </w:rPr>
        <w:t xml:space="preserve">a total of </w:t>
      </w:r>
      <w:r>
        <w:rPr>
          <w:sz w:val="28"/>
          <w:szCs w:val="28"/>
        </w:rPr>
        <w:t xml:space="preserve">559 Indians died in Kuwait, </w:t>
      </w:r>
      <w:r w:rsidR="006E2725">
        <w:rPr>
          <w:sz w:val="28"/>
          <w:szCs w:val="28"/>
        </w:rPr>
        <w:t>out of which</w:t>
      </w:r>
      <w:r>
        <w:rPr>
          <w:sz w:val="28"/>
          <w:szCs w:val="28"/>
        </w:rPr>
        <w:t xml:space="preserve"> mortal remains of 434 nationals were sent to India, </w:t>
      </w:r>
      <w:r w:rsidR="006E2725">
        <w:rPr>
          <w:sz w:val="28"/>
          <w:szCs w:val="28"/>
        </w:rPr>
        <w:t>with</w:t>
      </w:r>
      <w:r>
        <w:rPr>
          <w:sz w:val="28"/>
          <w:szCs w:val="28"/>
        </w:rPr>
        <w:t xml:space="preserve"> local burial in 125 cases</w:t>
      </w:r>
      <w:r w:rsidR="006E27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2725">
        <w:rPr>
          <w:sz w:val="28"/>
          <w:szCs w:val="28"/>
        </w:rPr>
        <w:t xml:space="preserve">The Embassy paid for </w:t>
      </w:r>
      <w:r>
        <w:rPr>
          <w:sz w:val="28"/>
          <w:szCs w:val="28"/>
        </w:rPr>
        <w:t>transportation in 29 destitute cases. The Embassy spent KD</w:t>
      </w:r>
      <w:r w:rsidR="006E272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E6CD5">
        <w:rPr>
          <w:sz w:val="28"/>
          <w:szCs w:val="28"/>
        </w:rPr>
        <w:t>,</w:t>
      </w:r>
      <w:r>
        <w:rPr>
          <w:sz w:val="28"/>
          <w:szCs w:val="28"/>
        </w:rPr>
        <w:t>013 on air freight and coffin box etc</w:t>
      </w:r>
      <w:r w:rsidR="00FE6CD5">
        <w:rPr>
          <w:sz w:val="28"/>
          <w:szCs w:val="28"/>
        </w:rPr>
        <w:t xml:space="preserve"> from </w:t>
      </w:r>
      <w:r w:rsidR="006E2725">
        <w:rPr>
          <w:sz w:val="28"/>
          <w:szCs w:val="28"/>
        </w:rPr>
        <w:t xml:space="preserve">the </w:t>
      </w:r>
      <w:r w:rsidR="00FE6CD5">
        <w:rPr>
          <w:sz w:val="28"/>
          <w:szCs w:val="28"/>
        </w:rPr>
        <w:t xml:space="preserve">ICWF. Similarly, during the year 2015, there were </w:t>
      </w:r>
      <w:r w:rsidR="006E2725">
        <w:rPr>
          <w:sz w:val="28"/>
          <w:szCs w:val="28"/>
        </w:rPr>
        <w:t xml:space="preserve">a total of </w:t>
      </w:r>
      <w:r w:rsidR="00FE6CD5">
        <w:rPr>
          <w:sz w:val="28"/>
          <w:szCs w:val="28"/>
        </w:rPr>
        <w:t xml:space="preserve">611 deaths of </w:t>
      </w:r>
      <w:r w:rsidR="006B43BE">
        <w:rPr>
          <w:sz w:val="28"/>
          <w:szCs w:val="28"/>
        </w:rPr>
        <w:t>Indian</w:t>
      </w:r>
      <w:r w:rsidR="00FE6CD5">
        <w:rPr>
          <w:sz w:val="28"/>
          <w:szCs w:val="28"/>
        </w:rPr>
        <w:t xml:space="preserve"> nationals. While mortal remains of 504 persons were sent to India, local burial was done in 107 cases after taking </w:t>
      </w:r>
      <w:r w:rsidR="006E2725">
        <w:rPr>
          <w:sz w:val="28"/>
          <w:szCs w:val="28"/>
        </w:rPr>
        <w:lastRenderedPageBreak/>
        <w:t xml:space="preserve">due </w:t>
      </w:r>
      <w:r w:rsidR="00FE6CD5">
        <w:rPr>
          <w:sz w:val="28"/>
          <w:szCs w:val="28"/>
        </w:rPr>
        <w:t>consent from their family</w:t>
      </w:r>
      <w:r w:rsidR="006E2725">
        <w:rPr>
          <w:sz w:val="28"/>
          <w:szCs w:val="28"/>
        </w:rPr>
        <w:t xml:space="preserve"> members</w:t>
      </w:r>
      <w:r w:rsidR="00FE6CD5">
        <w:rPr>
          <w:sz w:val="28"/>
          <w:szCs w:val="28"/>
        </w:rPr>
        <w:t>. Free transportation of mortal remains was done in 35 destit</w:t>
      </w:r>
      <w:r w:rsidR="000E5B52">
        <w:rPr>
          <w:sz w:val="28"/>
          <w:szCs w:val="28"/>
        </w:rPr>
        <w:t xml:space="preserve">ute cases. The Embassy spent KD </w:t>
      </w:r>
      <w:r w:rsidR="00FE6CD5">
        <w:rPr>
          <w:sz w:val="28"/>
          <w:szCs w:val="28"/>
        </w:rPr>
        <w:t>4,456 on air freight charges and coffin box expenses.</w:t>
      </w:r>
      <w:r w:rsidR="00F17E21">
        <w:rPr>
          <w:sz w:val="28"/>
          <w:szCs w:val="28"/>
        </w:rPr>
        <w:t xml:space="preserve"> The table b</w:t>
      </w:r>
      <w:r w:rsidR="00180040">
        <w:rPr>
          <w:sz w:val="28"/>
          <w:szCs w:val="28"/>
        </w:rPr>
        <w:t>elow show</w:t>
      </w:r>
      <w:r w:rsidR="000E5B52">
        <w:rPr>
          <w:sz w:val="28"/>
          <w:szCs w:val="28"/>
        </w:rPr>
        <w:t>s</w:t>
      </w:r>
      <w:r w:rsidR="00180040">
        <w:rPr>
          <w:sz w:val="28"/>
          <w:szCs w:val="28"/>
        </w:rPr>
        <w:t xml:space="preserve"> the details of the </w:t>
      </w:r>
      <w:r w:rsidR="00F17E21">
        <w:rPr>
          <w:sz w:val="28"/>
          <w:szCs w:val="28"/>
        </w:rPr>
        <w:t>repatriation</w:t>
      </w:r>
      <w:r w:rsidR="00FE6CD5">
        <w:rPr>
          <w:sz w:val="28"/>
          <w:szCs w:val="28"/>
        </w:rPr>
        <w:t xml:space="preserve"> </w:t>
      </w:r>
      <w:r w:rsidR="00180040">
        <w:rPr>
          <w:sz w:val="28"/>
          <w:szCs w:val="28"/>
        </w:rPr>
        <w:t xml:space="preserve">of mortal remains of deceased Indian Nationals to India during the period from 2005 to 31 March 2016. </w:t>
      </w:r>
      <w:r>
        <w:rPr>
          <w:sz w:val="28"/>
          <w:szCs w:val="28"/>
        </w:rPr>
        <w:t xml:space="preserve"> </w:t>
      </w:r>
    </w:p>
    <w:p w:rsidR="00253E7D" w:rsidRPr="00180040" w:rsidRDefault="00123BB9" w:rsidP="00AE3CE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C51">
        <w:rPr>
          <w:sz w:val="28"/>
          <w:szCs w:val="28"/>
        </w:rPr>
        <w:t xml:space="preserve"> </w:t>
      </w:r>
      <w:r w:rsidR="00A93B95">
        <w:rPr>
          <w:sz w:val="28"/>
          <w:szCs w:val="28"/>
        </w:rPr>
        <w:t xml:space="preserve">  </w:t>
      </w:r>
      <w:r w:rsidR="00A07E68">
        <w:rPr>
          <w:noProof/>
          <w:sz w:val="28"/>
          <w:szCs w:val="28"/>
        </w:rPr>
        <w:drawing>
          <wp:inline distT="0" distB="0" distL="0" distR="0">
            <wp:extent cx="5943600" cy="55816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B52" w:rsidRPr="000E5B52">
        <w:rPr>
          <w:rFonts w:ascii="Arial" w:hAnsi="Arial" w:cs="Arial"/>
          <w:b/>
          <w:sz w:val="28"/>
          <w:szCs w:val="28"/>
        </w:rPr>
        <w:t>13</w:t>
      </w:r>
      <w:r w:rsidR="00180040" w:rsidRPr="00180040">
        <w:rPr>
          <w:rFonts w:ascii="Arial" w:hAnsi="Arial" w:cs="Arial"/>
          <w:b/>
          <w:sz w:val="28"/>
          <w:szCs w:val="28"/>
        </w:rPr>
        <w:t xml:space="preserve"> June 2016</w:t>
      </w:r>
    </w:p>
    <w:sectPr w:rsidR="00253E7D" w:rsidRPr="00180040" w:rsidSect="0072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3B95"/>
    <w:rsid w:val="00007797"/>
    <w:rsid w:val="00017775"/>
    <w:rsid w:val="00027AE5"/>
    <w:rsid w:val="000851C0"/>
    <w:rsid w:val="000E5B52"/>
    <w:rsid w:val="00107FCD"/>
    <w:rsid w:val="00123BB9"/>
    <w:rsid w:val="00180040"/>
    <w:rsid w:val="0019262E"/>
    <w:rsid w:val="001C44F2"/>
    <w:rsid w:val="00253E7D"/>
    <w:rsid w:val="002E0B26"/>
    <w:rsid w:val="00410F03"/>
    <w:rsid w:val="00497C51"/>
    <w:rsid w:val="004E5055"/>
    <w:rsid w:val="00551C21"/>
    <w:rsid w:val="00676AAC"/>
    <w:rsid w:val="006B43BE"/>
    <w:rsid w:val="006E2725"/>
    <w:rsid w:val="00721693"/>
    <w:rsid w:val="007477E6"/>
    <w:rsid w:val="007930A1"/>
    <w:rsid w:val="007C3DB5"/>
    <w:rsid w:val="007D7198"/>
    <w:rsid w:val="0081578F"/>
    <w:rsid w:val="00827308"/>
    <w:rsid w:val="008D5EAC"/>
    <w:rsid w:val="00A07E68"/>
    <w:rsid w:val="00A7704D"/>
    <w:rsid w:val="00A9087A"/>
    <w:rsid w:val="00A93B95"/>
    <w:rsid w:val="00AE3CE3"/>
    <w:rsid w:val="00B23260"/>
    <w:rsid w:val="00C113A9"/>
    <w:rsid w:val="00C21A2A"/>
    <w:rsid w:val="00C34F2E"/>
    <w:rsid w:val="00C931E8"/>
    <w:rsid w:val="00CC5C7A"/>
    <w:rsid w:val="00CC7912"/>
    <w:rsid w:val="00CE7653"/>
    <w:rsid w:val="00D74BFE"/>
    <w:rsid w:val="00D87BAA"/>
    <w:rsid w:val="00D957D8"/>
    <w:rsid w:val="00D96C6B"/>
    <w:rsid w:val="00DA4E91"/>
    <w:rsid w:val="00DC1232"/>
    <w:rsid w:val="00DD41E1"/>
    <w:rsid w:val="00F17E21"/>
    <w:rsid w:val="00F21899"/>
    <w:rsid w:val="00F522EA"/>
    <w:rsid w:val="00FB111E"/>
    <w:rsid w:val="00FB40C0"/>
    <w:rsid w:val="00FE1C37"/>
    <w:rsid w:val="00F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4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2016-06-01T07:17:00Z</cp:lastPrinted>
  <dcterms:created xsi:type="dcterms:W3CDTF">2016-05-27T07:52:00Z</dcterms:created>
  <dcterms:modified xsi:type="dcterms:W3CDTF">2016-06-13T13:06:00Z</dcterms:modified>
</cp:coreProperties>
</file>