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80" w:type="dxa"/>
          <w:right w:w="180" w:type="dxa"/>
        </w:tblCellMar>
        <w:tblLook w:val="0000" w:firstRow="0" w:lastRow="0" w:firstColumn="0" w:lastColumn="0" w:noHBand="0" w:noVBand="0"/>
      </w:tblPr>
      <w:tblGrid>
        <w:gridCol w:w="2757"/>
        <w:gridCol w:w="6186"/>
      </w:tblGrid>
      <w:tr w:rsidR="00A94F48" w:rsidRPr="00884151" w14:paraId="40C55994" w14:textId="77777777" w:rsidTr="008D55A9">
        <w:trPr>
          <w:trHeight w:val="2233"/>
        </w:trPr>
        <w:tc>
          <w:tcPr>
            <w:tcW w:w="2757" w:type="dxa"/>
            <w:tcBorders>
              <w:top w:val="single" w:sz="8" w:space="0" w:color="8AC4F2"/>
              <w:left w:val="single" w:sz="8" w:space="0" w:color="8AC4F2"/>
              <w:bottom w:val="single" w:sz="8" w:space="0" w:color="8AC4F2"/>
              <w:right w:val="nil"/>
            </w:tcBorders>
            <w:vAlign w:val="center"/>
          </w:tcPr>
          <w:p w14:paraId="28E9EC62" w14:textId="77777777" w:rsidR="00A94F48" w:rsidRPr="00884151" w:rsidRDefault="00A94F48" w:rsidP="008D55A9">
            <w:pPr>
              <w:jc w:val="center"/>
              <w:rPr>
                <w:rFonts w:ascii="Georgia" w:hAnsi="Georgia" w:cs="Georgia"/>
                <w:sz w:val="24"/>
                <w:szCs w:val="24"/>
              </w:rPr>
            </w:pPr>
            <w:r w:rsidRPr="00884151">
              <w:rPr>
                <w:noProof/>
                <w:lang w:val="en-US"/>
              </w:rPr>
              <w:drawing>
                <wp:inline distT="0" distB="0" distL="0" distR="0" wp14:anchorId="2286F9BB" wp14:editId="2F273AEC">
                  <wp:extent cx="1390650" cy="1247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247775"/>
                          </a:xfrm>
                          <a:prstGeom prst="rect">
                            <a:avLst/>
                          </a:prstGeom>
                          <a:noFill/>
                          <a:ln>
                            <a:noFill/>
                          </a:ln>
                        </pic:spPr>
                      </pic:pic>
                    </a:graphicData>
                  </a:graphic>
                </wp:inline>
              </w:drawing>
            </w:r>
          </w:p>
        </w:tc>
        <w:tc>
          <w:tcPr>
            <w:tcW w:w="6186" w:type="dxa"/>
            <w:tcBorders>
              <w:top w:val="single" w:sz="8" w:space="0" w:color="8AC4F2"/>
              <w:left w:val="single" w:sz="8" w:space="0" w:color="8AC4F2"/>
              <w:bottom w:val="single" w:sz="8" w:space="0" w:color="8AC4F2"/>
              <w:right w:val="single" w:sz="8" w:space="0" w:color="8AC4F2"/>
            </w:tcBorders>
            <w:vAlign w:val="center"/>
          </w:tcPr>
          <w:p w14:paraId="311E2C6A" w14:textId="77777777" w:rsidR="00A94F48" w:rsidRPr="00884151" w:rsidRDefault="00A94F48" w:rsidP="008D55A9">
            <w:pPr>
              <w:jc w:val="center"/>
              <w:rPr>
                <w:rFonts w:ascii="Arial" w:hAnsi="Arial" w:cs="Arial"/>
                <w:b/>
                <w:bCs/>
                <w:sz w:val="24"/>
                <w:szCs w:val="21"/>
              </w:rPr>
            </w:pPr>
            <w:r w:rsidRPr="00884151">
              <w:rPr>
                <w:rFonts w:ascii="Arial" w:hAnsi="Arial" w:cs="Arial"/>
                <w:b/>
                <w:bCs/>
                <w:sz w:val="24"/>
                <w:szCs w:val="21"/>
              </w:rPr>
              <w:t xml:space="preserve">HIGH COMMISSION OF INDIA </w:t>
            </w:r>
            <w:r w:rsidRPr="00884151">
              <w:rPr>
                <w:rFonts w:ascii="Arial" w:hAnsi="Arial" w:cs="Arial"/>
                <w:b/>
                <w:bCs/>
                <w:sz w:val="24"/>
                <w:szCs w:val="21"/>
              </w:rPr>
              <w:br/>
              <w:t>PORT LOUIS</w:t>
            </w:r>
          </w:p>
          <w:p w14:paraId="6D9ABCEA" w14:textId="77777777" w:rsidR="00A94F48" w:rsidRPr="00884151" w:rsidRDefault="00A94F48" w:rsidP="008D55A9">
            <w:pPr>
              <w:jc w:val="center"/>
              <w:rPr>
                <w:rFonts w:ascii="Arial" w:hAnsi="Arial" w:cs="Arial"/>
                <w:b/>
                <w:bCs/>
                <w:sz w:val="24"/>
                <w:szCs w:val="21"/>
              </w:rPr>
            </w:pPr>
            <w:r w:rsidRPr="00884151">
              <w:rPr>
                <w:rFonts w:ascii="Arial" w:hAnsi="Arial" w:cs="Arial"/>
                <w:b/>
                <w:bCs/>
                <w:sz w:val="24"/>
                <w:szCs w:val="21"/>
              </w:rPr>
              <w:t>MAURITIUS</w:t>
            </w:r>
          </w:p>
          <w:p w14:paraId="644E581D" w14:textId="77777777" w:rsidR="00A94F48" w:rsidRPr="00884151" w:rsidRDefault="00A94F48" w:rsidP="008D55A9">
            <w:pPr>
              <w:jc w:val="center"/>
              <w:rPr>
                <w:rFonts w:ascii="Arial" w:hAnsi="Arial" w:cs="Arial"/>
                <w:b/>
                <w:bCs/>
                <w:i/>
                <w:sz w:val="24"/>
                <w:szCs w:val="21"/>
                <w:u w:val="single"/>
              </w:rPr>
            </w:pPr>
          </w:p>
          <w:p w14:paraId="2C973B29" w14:textId="77777777" w:rsidR="00A94F48" w:rsidRPr="00884151" w:rsidRDefault="00A94F48" w:rsidP="008D55A9">
            <w:pPr>
              <w:jc w:val="center"/>
              <w:rPr>
                <w:rFonts w:ascii="Georgia" w:hAnsi="Georgia" w:cs="Georgia"/>
                <w:sz w:val="24"/>
                <w:szCs w:val="24"/>
              </w:rPr>
            </w:pPr>
            <w:r w:rsidRPr="00884151">
              <w:rPr>
                <w:rFonts w:ascii="Arial" w:hAnsi="Arial" w:cs="Arial"/>
                <w:b/>
                <w:bCs/>
                <w:i/>
                <w:sz w:val="24"/>
                <w:szCs w:val="21"/>
                <w:u w:val="single"/>
              </w:rPr>
              <w:t>PRESS RELEASE</w:t>
            </w:r>
          </w:p>
        </w:tc>
      </w:tr>
    </w:tbl>
    <w:p w14:paraId="6E0A59C1" w14:textId="77777777" w:rsidR="00A94F48" w:rsidRPr="00884151" w:rsidRDefault="00A94F48" w:rsidP="00A94F48">
      <w:pPr>
        <w:autoSpaceDE w:val="0"/>
        <w:autoSpaceDN w:val="0"/>
        <w:spacing w:after="0" w:line="240" w:lineRule="auto"/>
        <w:rPr>
          <w:rFonts w:ascii="Georgia" w:hAnsi="Georgia" w:cs="Georgia"/>
          <w:sz w:val="24"/>
          <w:szCs w:val="24"/>
        </w:rPr>
      </w:pPr>
    </w:p>
    <w:p w14:paraId="6FB90B0D" w14:textId="77777777" w:rsidR="00A94F48" w:rsidRPr="00884151" w:rsidRDefault="00A94F48" w:rsidP="00434C9C">
      <w:pPr>
        <w:widowControl w:val="0"/>
        <w:autoSpaceDE w:val="0"/>
        <w:autoSpaceDN w:val="0"/>
        <w:adjustRightInd w:val="0"/>
        <w:spacing w:after="0"/>
        <w:jc w:val="center"/>
        <w:rPr>
          <w:rFonts w:ascii="Georgia" w:hAnsi="Georgia"/>
          <w:b/>
          <w:sz w:val="24"/>
          <w:szCs w:val="24"/>
          <w:lang w:val="en-US"/>
        </w:rPr>
      </w:pPr>
    </w:p>
    <w:p w14:paraId="431B3F73" w14:textId="3413E78A" w:rsidR="00884151" w:rsidRPr="00884151" w:rsidRDefault="00884151" w:rsidP="00884151">
      <w:pPr>
        <w:spacing w:after="0"/>
        <w:jc w:val="center"/>
        <w:rPr>
          <w:rFonts w:ascii="Bookman Old Style" w:hAnsi="Bookman Old Style" w:cs="Tahoma"/>
          <w:b/>
          <w:bCs/>
          <w:i/>
          <w:iCs/>
          <w:sz w:val="24"/>
          <w:szCs w:val="24"/>
          <w:u w:val="single"/>
        </w:rPr>
      </w:pPr>
      <w:r w:rsidRPr="00884151">
        <w:rPr>
          <w:rFonts w:ascii="Bookman Old Style" w:hAnsi="Bookman Old Style" w:cs="Arial"/>
          <w:b/>
          <w:sz w:val="24"/>
          <w:szCs w:val="24"/>
          <w:u w:val="single"/>
        </w:rPr>
        <w:t>EEZ SURVEILLANCE</w:t>
      </w:r>
    </w:p>
    <w:p w14:paraId="075E04AF" w14:textId="77777777" w:rsidR="00884151" w:rsidRPr="00884151" w:rsidRDefault="00884151" w:rsidP="00884151">
      <w:pPr>
        <w:spacing w:after="0" w:line="240" w:lineRule="auto"/>
        <w:jc w:val="center"/>
        <w:rPr>
          <w:rFonts w:ascii="Bookman Old Style" w:hAnsi="Bookman Old Style" w:cs="Arial"/>
          <w:b/>
          <w:i/>
          <w:sz w:val="24"/>
          <w:szCs w:val="24"/>
          <w:u w:val="single"/>
        </w:rPr>
      </w:pPr>
      <w:r w:rsidRPr="00884151">
        <w:rPr>
          <w:rFonts w:ascii="Bookman Old Style" w:hAnsi="Bookman Old Style" w:cs="Arial"/>
          <w:b/>
          <w:sz w:val="24"/>
          <w:szCs w:val="24"/>
          <w:u w:val="single"/>
        </w:rPr>
        <w:t xml:space="preserve">BY INDIAN NAVAL SHIP </w:t>
      </w:r>
      <w:r w:rsidRPr="00884151">
        <w:rPr>
          <w:rFonts w:ascii="Bookman Old Style" w:hAnsi="Bookman Old Style" w:cs="Arial"/>
          <w:b/>
          <w:i/>
          <w:sz w:val="24"/>
          <w:szCs w:val="24"/>
          <w:u w:val="single"/>
        </w:rPr>
        <w:t>TEG</w:t>
      </w:r>
    </w:p>
    <w:p w14:paraId="3CE66240" w14:textId="77777777" w:rsidR="00884151" w:rsidRPr="00884151" w:rsidRDefault="00884151" w:rsidP="00884151">
      <w:pPr>
        <w:spacing w:after="0" w:line="240" w:lineRule="auto"/>
        <w:jc w:val="center"/>
        <w:rPr>
          <w:rFonts w:ascii="Bookman Old Style" w:hAnsi="Bookman Old Style" w:cs="Arial"/>
          <w:b/>
          <w:i/>
          <w:sz w:val="24"/>
          <w:szCs w:val="24"/>
          <w:u w:val="single"/>
        </w:rPr>
      </w:pPr>
    </w:p>
    <w:p w14:paraId="6D53FF53" w14:textId="77777777" w:rsidR="00884151" w:rsidRPr="00884151" w:rsidRDefault="00884151" w:rsidP="00884151">
      <w:pPr>
        <w:spacing w:after="0" w:line="240" w:lineRule="auto"/>
        <w:jc w:val="center"/>
        <w:rPr>
          <w:rFonts w:ascii="Bookman Old Style" w:hAnsi="Bookman Old Style" w:cs="Arial"/>
          <w:b/>
          <w:i/>
          <w:sz w:val="24"/>
          <w:szCs w:val="24"/>
        </w:rPr>
      </w:pPr>
      <w:r w:rsidRPr="00884151">
        <w:rPr>
          <w:rFonts w:ascii="Bookman Old Style" w:hAnsi="Bookman Old Style" w:cs="Arial"/>
          <w:b/>
          <w:i/>
          <w:sz w:val="24"/>
          <w:szCs w:val="24"/>
        </w:rPr>
        <w:t>(10 TO 29 JULY 2015)</w:t>
      </w:r>
    </w:p>
    <w:p w14:paraId="4A76F755" w14:textId="77777777" w:rsidR="00884151" w:rsidRPr="00884151" w:rsidRDefault="00884151" w:rsidP="00884151">
      <w:pPr>
        <w:spacing w:after="0" w:line="240" w:lineRule="auto"/>
        <w:jc w:val="center"/>
        <w:rPr>
          <w:rFonts w:ascii="Bookman Old Style" w:hAnsi="Bookman Old Style" w:cs="Arial"/>
          <w:b/>
          <w:sz w:val="24"/>
          <w:szCs w:val="24"/>
          <w:u w:val="single"/>
        </w:rPr>
      </w:pPr>
    </w:p>
    <w:p w14:paraId="7AA66AE0" w14:textId="2478FB57" w:rsidR="00884151" w:rsidRPr="00884151" w:rsidRDefault="00884151" w:rsidP="00884151">
      <w:pPr>
        <w:jc w:val="both"/>
        <w:rPr>
          <w:rFonts w:ascii="Bookman Old Style" w:hAnsi="Bookman Old Style" w:cs="Arial"/>
          <w:sz w:val="28"/>
          <w:szCs w:val="28"/>
        </w:rPr>
      </w:pPr>
      <w:r>
        <w:rPr>
          <w:rFonts w:ascii="Bookman Old Style" w:hAnsi="Bookman Old Style" w:cs="Arial"/>
          <w:sz w:val="24"/>
          <w:szCs w:val="24"/>
        </w:rPr>
        <w:tab/>
      </w:r>
      <w:r w:rsidRPr="00884151">
        <w:rPr>
          <w:rFonts w:ascii="Bookman Old Style" w:hAnsi="Bookman Old Style" w:cs="Arial"/>
          <w:sz w:val="28"/>
          <w:szCs w:val="28"/>
        </w:rPr>
        <w:t xml:space="preserve">Testimony to the deep rooted friendship and multifaceted cooperation between Mauritius and India, Indian Naval Ship </w:t>
      </w:r>
      <w:proofErr w:type="spellStart"/>
      <w:r w:rsidRPr="00884151">
        <w:rPr>
          <w:rFonts w:ascii="Bookman Old Style" w:hAnsi="Bookman Old Style" w:cs="Tahoma"/>
          <w:i/>
          <w:sz w:val="28"/>
          <w:szCs w:val="28"/>
        </w:rPr>
        <w:t>Teg</w:t>
      </w:r>
      <w:proofErr w:type="spellEnd"/>
      <w:r w:rsidRPr="00884151">
        <w:rPr>
          <w:rFonts w:ascii="Bookman Old Style" w:hAnsi="Bookman Old Style" w:cs="Arial"/>
          <w:sz w:val="28"/>
          <w:szCs w:val="28"/>
        </w:rPr>
        <w:t xml:space="preserve">, a frontline Guided Missile Frigate of the Indian Navy has been deployed for </w:t>
      </w:r>
      <w:r w:rsidRPr="00884151">
        <w:rPr>
          <w:rFonts w:ascii="Bookman Old Style" w:hAnsi="Bookman Old Style" w:cs="Arial"/>
          <w:b/>
          <w:sz w:val="28"/>
          <w:szCs w:val="28"/>
        </w:rPr>
        <w:t>a joint surveillance mission and will be patrolling</w:t>
      </w:r>
      <w:r w:rsidRPr="00884151">
        <w:rPr>
          <w:rFonts w:ascii="Bookman Old Style" w:hAnsi="Bookman Old Style" w:cs="Arial"/>
          <w:sz w:val="28"/>
          <w:szCs w:val="28"/>
        </w:rPr>
        <w:t xml:space="preserve"> the Northern reaches of the vast Exclusive Economic Zone (EEZ) of Mauritius from 10 July 2015, upon the request of the Government of Mauritius. </w:t>
      </w:r>
    </w:p>
    <w:p w14:paraId="50FB4C2C" w14:textId="504EEC4E" w:rsidR="00884151" w:rsidRPr="00884151" w:rsidRDefault="00884151" w:rsidP="00884151">
      <w:pPr>
        <w:jc w:val="both"/>
        <w:rPr>
          <w:rFonts w:ascii="Bookman Old Style" w:hAnsi="Bookman Old Style" w:cs="Arial"/>
          <w:sz w:val="28"/>
          <w:szCs w:val="28"/>
        </w:rPr>
      </w:pPr>
      <w:r w:rsidRPr="00884151">
        <w:rPr>
          <w:rFonts w:ascii="Bookman Old Style" w:hAnsi="Bookman Old Style" w:cs="Arial"/>
          <w:sz w:val="28"/>
          <w:szCs w:val="28"/>
        </w:rPr>
        <w:tab/>
      </w:r>
      <w:r w:rsidRPr="00884151">
        <w:rPr>
          <w:rFonts w:ascii="Bookman Old Style" w:hAnsi="Bookman Old Style" w:cs="Arial"/>
          <w:sz w:val="28"/>
          <w:szCs w:val="28"/>
        </w:rPr>
        <w:t xml:space="preserve">It is noteworthy to mention that the ship has previously participated in many </w:t>
      </w:r>
      <w:r w:rsidRPr="00884151">
        <w:rPr>
          <w:rFonts w:ascii="Bookman Old Style" w:hAnsi="Bookman Old Style" w:cs="Arial"/>
          <w:b/>
          <w:sz w:val="28"/>
          <w:szCs w:val="28"/>
        </w:rPr>
        <w:t>anti-piracy operations</w:t>
      </w:r>
      <w:r w:rsidRPr="00884151">
        <w:rPr>
          <w:rFonts w:ascii="Bookman Old Style" w:hAnsi="Bookman Old Style" w:cs="Arial"/>
          <w:sz w:val="28"/>
          <w:szCs w:val="28"/>
        </w:rPr>
        <w:t xml:space="preserve"> in Gulf of Aden, North West Indian Ocean. The ship has also undertaken various successful HADR (Humanitarian Aid and Disaster Relief) missions.</w:t>
      </w:r>
    </w:p>
    <w:p w14:paraId="53A61B16" w14:textId="77777777" w:rsidR="00884151" w:rsidRPr="00884151" w:rsidRDefault="00884151" w:rsidP="00884151">
      <w:pPr>
        <w:spacing w:after="0" w:line="240" w:lineRule="auto"/>
        <w:jc w:val="center"/>
        <w:rPr>
          <w:rFonts w:ascii="Bookman Old Style" w:hAnsi="Bookman Old Style" w:cs="Arial"/>
          <w:b/>
          <w:i/>
          <w:sz w:val="28"/>
          <w:szCs w:val="28"/>
          <w:u w:val="single"/>
        </w:rPr>
      </w:pPr>
      <w:r w:rsidRPr="00884151">
        <w:rPr>
          <w:rFonts w:ascii="Bookman Old Style" w:hAnsi="Bookman Old Style" w:cs="Arial"/>
          <w:b/>
          <w:i/>
          <w:noProof/>
          <w:sz w:val="28"/>
          <w:szCs w:val="28"/>
        </w:rPr>
        <w:drawing>
          <wp:inline distT="0" distB="0" distL="0" distR="0" wp14:anchorId="49118B0F" wp14:editId="4110943E">
            <wp:extent cx="4690836" cy="2931773"/>
            <wp:effectExtent l="57150" t="38100" r="33564" b="20977"/>
            <wp:docPr id="5" name="Picture 1" descr="D:\CSO Ops\Foreign Cooperation\India\BTR DEC 12 + PHS HELO TRANSFER TO INDIA\BTR DEC 12\OTR 1\press release and pics\BTR PICS FOR NCG\DSC09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O Ops\Foreign Cooperation\India\BTR DEC 12 + PHS HELO TRANSFER TO INDIA\BTR DEC 12\OTR 1\press release and pics\BTR PICS FOR NCG\DSC09707.JPG"/>
                    <pic:cNvPicPr>
                      <a:picLocks noChangeAspect="1" noChangeArrowheads="1"/>
                    </pic:cNvPicPr>
                  </pic:nvPicPr>
                  <pic:blipFill>
                    <a:blip r:embed="rId7"/>
                    <a:stretch>
                      <a:fillRect/>
                    </a:stretch>
                  </pic:blipFill>
                  <pic:spPr bwMode="auto">
                    <a:xfrm>
                      <a:off x="0" y="0"/>
                      <a:ext cx="4690836" cy="2931773"/>
                    </a:xfrm>
                    <a:prstGeom prst="rect">
                      <a:avLst/>
                    </a:prstGeom>
                    <a:noFill/>
                    <a:ln w="28575">
                      <a:solidFill>
                        <a:srgbClr val="002060"/>
                      </a:solidFill>
                      <a:miter lim="800000"/>
                      <a:headEnd/>
                      <a:tailEnd/>
                    </a:ln>
                  </pic:spPr>
                </pic:pic>
              </a:graphicData>
            </a:graphic>
          </wp:inline>
        </w:drawing>
      </w:r>
    </w:p>
    <w:p w14:paraId="2669F26F" w14:textId="77777777" w:rsidR="00884151" w:rsidRPr="00884151" w:rsidRDefault="00884151" w:rsidP="00884151">
      <w:pPr>
        <w:spacing w:after="0" w:line="240" w:lineRule="auto"/>
        <w:jc w:val="center"/>
        <w:rPr>
          <w:rFonts w:ascii="Bookman Old Style" w:hAnsi="Bookman Old Style" w:cs="Arial"/>
          <w:b/>
          <w:i/>
          <w:sz w:val="28"/>
          <w:szCs w:val="28"/>
          <w:u w:val="single"/>
        </w:rPr>
      </w:pPr>
    </w:p>
    <w:p w14:paraId="49866530" w14:textId="77777777" w:rsidR="00884151" w:rsidRPr="00884151" w:rsidRDefault="00884151" w:rsidP="00884151">
      <w:pPr>
        <w:spacing w:after="0" w:line="240" w:lineRule="auto"/>
        <w:jc w:val="center"/>
        <w:rPr>
          <w:rFonts w:ascii="Bookman Old Style" w:hAnsi="Bookman Old Style" w:cs="Arial"/>
          <w:i/>
          <w:sz w:val="28"/>
          <w:szCs w:val="28"/>
          <w:u w:val="single"/>
        </w:rPr>
      </w:pPr>
      <w:r w:rsidRPr="00884151">
        <w:rPr>
          <w:rFonts w:ascii="Bookman Old Style" w:hAnsi="Bookman Old Style" w:cs="Arial"/>
          <w:i/>
          <w:sz w:val="28"/>
          <w:szCs w:val="28"/>
          <w:u w:val="single"/>
        </w:rPr>
        <w:t>Indian Naval Ship ‘</w:t>
      </w:r>
      <w:proofErr w:type="spellStart"/>
      <w:r w:rsidRPr="00884151">
        <w:rPr>
          <w:rFonts w:ascii="Bookman Old Style" w:hAnsi="Bookman Old Style" w:cs="Arial"/>
          <w:i/>
          <w:sz w:val="28"/>
          <w:szCs w:val="28"/>
          <w:u w:val="single"/>
        </w:rPr>
        <w:t>Teg</w:t>
      </w:r>
      <w:proofErr w:type="spellEnd"/>
      <w:r w:rsidRPr="00884151">
        <w:rPr>
          <w:rFonts w:ascii="Bookman Old Style" w:hAnsi="Bookman Old Style" w:cs="Arial"/>
          <w:i/>
          <w:sz w:val="28"/>
          <w:szCs w:val="28"/>
          <w:u w:val="single"/>
        </w:rPr>
        <w:t>’</w:t>
      </w:r>
    </w:p>
    <w:p w14:paraId="43E4CC9C" w14:textId="77777777" w:rsidR="00884151" w:rsidRPr="00884151" w:rsidRDefault="00884151" w:rsidP="00884151">
      <w:pPr>
        <w:spacing w:after="0" w:line="240" w:lineRule="auto"/>
        <w:jc w:val="both"/>
        <w:rPr>
          <w:rFonts w:ascii="Bookman Old Style" w:hAnsi="Bookman Old Style" w:cs="Arial"/>
          <w:b/>
          <w:sz w:val="28"/>
          <w:szCs w:val="28"/>
          <w:u w:val="single"/>
        </w:rPr>
      </w:pPr>
    </w:p>
    <w:p w14:paraId="3B8A6546" w14:textId="77777777" w:rsidR="00884151" w:rsidRPr="00884151" w:rsidRDefault="00884151" w:rsidP="00884151">
      <w:pPr>
        <w:jc w:val="both"/>
        <w:rPr>
          <w:rFonts w:ascii="Bookman Old Style" w:hAnsi="Bookman Old Style" w:cs="Tahoma"/>
          <w:sz w:val="28"/>
          <w:szCs w:val="28"/>
        </w:rPr>
      </w:pPr>
      <w:r w:rsidRPr="00884151">
        <w:rPr>
          <w:rFonts w:ascii="Bookman Old Style" w:hAnsi="Bookman Old Style" w:cs="Arial"/>
          <w:sz w:val="28"/>
          <w:szCs w:val="28"/>
        </w:rPr>
        <w:tab/>
      </w:r>
      <w:r w:rsidRPr="00884151">
        <w:rPr>
          <w:rFonts w:ascii="Bookman Old Style" w:hAnsi="Bookman Old Style" w:cs="Tahoma"/>
          <w:sz w:val="28"/>
          <w:szCs w:val="28"/>
        </w:rPr>
        <w:t xml:space="preserve">   INS </w:t>
      </w:r>
      <w:proofErr w:type="spellStart"/>
      <w:r w:rsidRPr="00884151">
        <w:rPr>
          <w:rFonts w:ascii="Bookman Old Style" w:hAnsi="Bookman Old Style" w:cs="Tahoma"/>
          <w:i/>
          <w:sz w:val="28"/>
          <w:szCs w:val="28"/>
        </w:rPr>
        <w:t>Teg</w:t>
      </w:r>
      <w:proofErr w:type="spellEnd"/>
      <w:r w:rsidRPr="00884151">
        <w:rPr>
          <w:rFonts w:ascii="Bookman Old Style" w:hAnsi="Bookman Old Style" w:cs="Tahoma"/>
          <w:i/>
          <w:sz w:val="28"/>
          <w:szCs w:val="28"/>
        </w:rPr>
        <w:t xml:space="preserve"> </w:t>
      </w:r>
      <w:r w:rsidRPr="00884151">
        <w:rPr>
          <w:rFonts w:ascii="Bookman Old Style" w:hAnsi="Bookman Old Style" w:cs="Tahoma"/>
          <w:sz w:val="28"/>
          <w:szCs w:val="28"/>
        </w:rPr>
        <w:t xml:space="preserve">is a state-of-the-art </w:t>
      </w:r>
      <w:r w:rsidRPr="00884151">
        <w:rPr>
          <w:rFonts w:ascii="Bookman Old Style" w:hAnsi="Bookman Old Style" w:cs="Tahoma"/>
          <w:b/>
          <w:sz w:val="28"/>
          <w:szCs w:val="28"/>
        </w:rPr>
        <w:t>Guided missile frigate</w:t>
      </w:r>
      <w:r w:rsidRPr="00884151">
        <w:rPr>
          <w:rFonts w:ascii="Bookman Old Style" w:hAnsi="Bookman Old Style" w:cs="Tahoma"/>
          <w:sz w:val="28"/>
          <w:szCs w:val="28"/>
        </w:rPr>
        <w:t xml:space="preserve"> with capacity to carry integral helicopter and is capable of prolonged surveillance missions. This feature makes it uniquely suited for surveillance and anti-piracy patrols at far-flung islands and coastal regions. The ship has a Chetak helicopter embarked and will undertake regular flying in Mauritian EEZ towards the joint EEZ Surveillance and Outer Island Support in conjunction with the Maritime Air Squadron (MAS) of the NCG.</w:t>
      </w:r>
    </w:p>
    <w:p w14:paraId="475BF7C9" w14:textId="77777777" w:rsidR="00884151" w:rsidRPr="00884151" w:rsidRDefault="00884151" w:rsidP="00884151">
      <w:pPr>
        <w:jc w:val="both"/>
        <w:rPr>
          <w:rFonts w:ascii="Bookman Old Style" w:hAnsi="Bookman Old Style" w:cs="Arial"/>
          <w:sz w:val="28"/>
          <w:szCs w:val="28"/>
        </w:rPr>
      </w:pPr>
      <w:r w:rsidRPr="00884151">
        <w:rPr>
          <w:rFonts w:ascii="Bookman Old Style" w:hAnsi="Bookman Old Style" w:cs="Tahoma"/>
          <w:sz w:val="28"/>
          <w:szCs w:val="28"/>
        </w:rPr>
        <w:tab/>
      </w:r>
      <w:r w:rsidRPr="00884151">
        <w:rPr>
          <w:rFonts w:ascii="Bookman Old Style" w:hAnsi="Bookman Old Style" w:cs="Arial"/>
          <w:sz w:val="28"/>
          <w:szCs w:val="28"/>
        </w:rPr>
        <w:t xml:space="preserve">This is the </w:t>
      </w:r>
      <w:r w:rsidRPr="00884151">
        <w:rPr>
          <w:rFonts w:ascii="Bookman Old Style" w:hAnsi="Bookman Old Style" w:cs="Arial"/>
          <w:b/>
          <w:sz w:val="28"/>
          <w:szCs w:val="28"/>
        </w:rPr>
        <w:t>18</w:t>
      </w:r>
      <w:r w:rsidRPr="00884151">
        <w:rPr>
          <w:rFonts w:ascii="Bookman Old Style" w:hAnsi="Bookman Old Style" w:cs="Arial"/>
          <w:b/>
          <w:sz w:val="28"/>
          <w:szCs w:val="28"/>
          <w:vertAlign w:val="superscript"/>
        </w:rPr>
        <w:t>th</w:t>
      </w:r>
      <w:r w:rsidRPr="00884151">
        <w:rPr>
          <w:rFonts w:ascii="Bookman Old Style" w:hAnsi="Bookman Old Style" w:cs="Arial"/>
          <w:b/>
          <w:sz w:val="28"/>
          <w:szCs w:val="28"/>
        </w:rPr>
        <w:t xml:space="preserve"> dedicated deployment</w:t>
      </w:r>
      <w:r w:rsidRPr="00884151">
        <w:rPr>
          <w:rFonts w:ascii="Bookman Old Style" w:hAnsi="Bookman Old Style" w:cs="Arial"/>
          <w:sz w:val="28"/>
          <w:szCs w:val="28"/>
        </w:rPr>
        <w:t xml:space="preserve"> of an Indian Naval ship</w:t>
      </w:r>
      <w:r w:rsidRPr="00884151">
        <w:rPr>
          <w:rFonts w:ascii="Bookman Old Style" w:hAnsi="Bookman Old Style" w:cs="Arial"/>
          <w:b/>
          <w:i/>
          <w:sz w:val="28"/>
          <w:szCs w:val="28"/>
        </w:rPr>
        <w:t xml:space="preserve"> </w:t>
      </w:r>
      <w:r w:rsidRPr="00884151">
        <w:rPr>
          <w:rFonts w:ascii="Bookman Old Style" w:hAnsi="Bookman Old Style" w:cs="Arial"/>
          <w:sz w:val="28"/>
          <w:szCs w:val="28"/>
        </w:rPr>
        <w:t xml:space="preserve">for joint EEZ Surveillance since 2009.  These </w:t>
      </w:r>
      <w:r w:rsidRPr="00884151">
        <w:rPr>
          <w:rFonts w:ascii="Bookman Old Style" w:hAnsi="Bookman Old Style" w:cs="Arial"/>
          <w:b/>
          <w:sz w:val="28"/>
          <w:szCs w:val="28"/>
        </w:rPr>
        <w:t>committed and custom-made deployments for joint patrol by Indian Navy</w:t>
      </w:r>
      <w:r w:rsidRPr="00884151">
        <w:rPr>
          <w:rFonts w:ascii="Bookman Old Style" w:hAnsi="Bookman Old Style" w:cs="Arial"/>
          <w:b/>
          <w:i/>
          <w:sz w:val="28"/>
          <w:szCs w:val="28"/>
        </w:rPr>
        <w:t xml:space="preserve"> </w:t>
      </w:r>
      <w:r w:rsidRPr="00884151">
        <w:rPr>
          <w:rFonts w:ascii="Bookman Old Style" w:hAnsi="Bookman Old Style" w:cs="Arial"/>
          <w:b/>
          <w:sz w:val="28"/>
          <w:szCs w:val="28"/>
        </w:rPr>
        <w:t>ships</w:t>
      </w:r>
      <w:r w:rsidRPr="00884151">
        <w:rPr>
          <w:rFonts w:ascii="Bookman Old Style" w:hAnsi="Bookman Old Style" w:cs="Arial"/>
          <w:sz w:val="28"/>
          <w:szCs w:val="28"/>
        </w:rPr>
        <w:t xml:space="preserve"> with the </w:t>
      </w:r>
      <w:proofErr w:type="gramStart"/>
      <w:r w:rsidRPr="00884151">
        <w:rPr>
          <w:rFonts w:ascii="Bookman Old Style" w:hAnsi="Bookman Old Style" w:cs="Arial"/>
          <w:sz w:val="28"/>
          <w:szCs w:val="28"/>
        </w:rPr>
        <w:t>NCG,</w:t>
      </w:r>
      <w:proofErr w:type="gramEnd"/>
      <w:r w:rsidRPr="00884151">
        <w:rPr>
          <w:rFonts w:ascii="Bookman Old Style" w:hAnsi="Bookman Old Style" w:cs="Arial"/>
          <w:sz w:val="28"/>
          <w:szCs w:val="28"/>
        </w:rPr>
        <w:t xml:space="preserve"> underscore the strong relationship and cherished bonds of friendship between India and Mauritius. INS </w:t>
      </w:r>
      <w:proofErr w:type="spellStart"/>
      <w:r w:rsidRPr="00884151">
        <w:rPr>
          <w:rFonts w:ascii="Bookman Old Style" w:hAnsi="Bookman Old Style" w:cs="Arial"/>
          <w:i/>
          <w:sz w:val="28"/>
          <w:szCs w:val="28"/>
        </w:rPr>
        <w:t>Teg</w:t>
      </w:r>
      <w:proofErr w:type="spellEnd"/>
      <w:r w:rsidRPr="00884151">
        <w:rPr>
          <w:rFonts w:ascii="Bookman Old Style" w:hAnsi="Bookman Old Style" w:cs="Arial"/>
          <w:sz w:val="28"/>
          <w:szCs w:val="28"/>
        </w:rPr>
        <w:t xml:space="preserve"> has been conducting these patrols in coordination with the National Coast Guard of Mauritius </w:t>
      </w:r>
      <w:r w:rsidRPr="00884151">
        <w:rPr>
          <w:rFonts w:ascii="Bookman Old Style" w:hAnsi="Bookman Old Style" w:cs="Arial"/>
          <w:b/>
          <w:sz w:val="28"/>
          <w:szCs w:val="28"/>
        </w:rPr>
        <w:t>to prevent illegal fishing activity and thwart the spread of piracy</w:t>
      </w:r>
      <w:r w:rsidRPr="00884151">
        <w:rPr>
          <w:rFonts w:ascii="Bookman Old Style" w:hAnsi="Bookman Old Style" w:cs="Arial"/>
          <w:sz w:val="28"/>
          <w:szCs w:val="28"/>
        </w:rPr>
        <w:t xml:space="preserve"> in the EEZ of Mauritius. With this deployment, the Indian Navy and the National Coast Guard, Mauritius would have undertaken </w:t>
      </w:r>
      <w:r w:rsidRPr="00884151">
        <w:rPr>
          <w:rFonts w:ascii="Bookman Old Style" w:hAnsi="Bookman Old Style" w:cs="Arial"/>
          <w:b/>
          <w:sz w:val="28"/>
          <w:szCs w:val="28"/>
        </w:rPr>
        <w:t>more than 550 days of tailor-made dedicated joint EEZ surveillance</w:t>
      </w:r>
      <w:r w:rsidRPr="00884151">
        <w:rPr>
          <w:rFonts w:ascii="Bookman Old Style" w:hAnsi="Bookman Old Style" w:cs="Arial"/>
          <w:sz w:val="28"/>
          <w:szCs w:val="28"/>
        </w:rPr>
        <w:t xml:space="preserve"> which has indeed proven to be </w:t>
      </w:r>
      <w:proofErr w:type="gramStart"/>
      <w:r w:rsidRPr="00884151">
        <w:rPr>
          <w:rFonts w:ascii="Bookman Old Style" w:hAnsi="Bookman Old Style" w:cs="Arial"/>
          <w:sz w:val="28"/>
          <w:szCs w:val="28"/>
        </w:rPr>
        <w:t>a deterrence</w:t>
      </w:r>
      <w:proofErr w:type="gramEnd"/>
      <w:r w:rsidRPr="00884151">
        <w:rPr>
          <w:rFonts w:ascii="Bookman Old Style" w:hAnsi="Bookman Old Style" w:cs="Arial"/>
          <w:sz w:val="28"/>
          <w:szCs w:val="28"/>
        </w:rPr>
        <w:t xml:space="preserve"> against piracy and illegal fishing in Mauritian waters. </w:t>
      </w:r>
    </w:p>
    <w:p w14:paraId="2E3DAD31" w14:textId="77777777" w:rsidR="00884151" w:rsidRPr="00884151" w:rsidRDefault="00884151" w:rsidP="00884151">
      <w:pPr>
        <w:spacing w:after="0"/>
        <w:jc w:val="both"/>
        <w:rPr>
          <w:rFonts w:ascii="Bookman Old Style" w:hAnsi="Bookman Old Style" w:cs="Arial"/>
          <w:sz w:val="28"/>
          <w:szCs w:val="28"/>
        </w:rPr>
      </w:pPr>
      <w:r w:rsidRPr="00884151">
        <w:rPr>
          <w:rFonts w:ascii="Bookman Old Style" w:hAnsi="Bookman Old Style" w:cs="Arial"/>
          <w:sz w:val="28"/>
          <w:szCs w:val="28"/>
        </w:rPr>
        <w:tab/>
        <w:t xml:space="preserve">During the course of the deployment, the ship will be conducting </w:t>
      </w:r>
      <w:r w:rsidRPr="00884151">
        <w:rPr>
          <w:rFonts w:ascii="Bookman Old Style" w:hAnsi="Bookman Old Style" w:cs="Arial"/>
          <w:b/>
          <w:sz w:val="28"/>
          <w:szCs w:val="28"/>
        </w:rPr>
        <w:t>free medical camps</w:t>
      </w:r>
      <w:r w:rsidRPr="00884151">
        <w:rPr>
          <w:rFonts w:ascii="Bookman Old Style" w:hAnsi="Bookman Old Style" w:cs="Arial"/>
          <w:sz w:val="28"/>
          <w:szCs w:val="28"/>
        </w:rPr>
        <w:t xml:space="preserve"> for the outer - islanders and also render expert technical assistance for the equipment located on these islands. </w:t>
      </w:r>
    </w:p>
    <w:p w14:paraId="0F29FC1B" w14:textId="77777777" w:rsidR="00884151" w:rsidRPr="00884151" w:rsidRDefault="00884151" w:rsidP="00884151">
      <w:pPr>
        <w:spacing w:after="0"/>
        <w:jc w:val="both"/>
        <w:rPr>
          <w:rFonts w:ascii="Bookman Old Style" w:hAnsi="Bookman Old Style" w:cs="Arial"/>
          <w:sz w:val="28"/>
          <w:szCs w:val="28"/>
        </w:rPr>
      </w:pPr>
    </w:p>
    <w:p w14:paraId="58B96057" w14:textId="77777777" w:rsidR="00884151" w:rsidRPr="00884151" w:rsidRDefault="00884151" w:rsidP="00884151">
      <w:pPr>
        <w:spacing w:after="0"/>
        <w:jc w:val="both"/>
        <w:rPr>
          <w:rFonts w:ascii="Bookman Old Style" w:hAnsi="Bookman Old Style" w:cs="Arial"/>
          <w:sz w:val="28"/>
          <w:szCs w:val="28"/>
        </w:rPr>
      </w:pPr>
      <w:r w:rsidRPr="00884151">
        <w:rPr>
          <w:rFonts w:ascii="Bookman Old Style" w:hAnsi="Bookman Old Style" w:cs="Arial"/>
          <w:sz w:val="28"/>
          <w:szCs w:val="28"/>
        </w:rPr>
        <w:t xml:space="preserve"> </w:t>
      </w:r>
      <w:r w:rsidRPr="00884151">
        <w:rPr>
          <w:rFonts w:ascii="Bookman Old Style" w:hAnsi="Bookman Old Style" w:cs="Tahoma"/>
          <w:sz w:val="28"/>
          <w:szCs w:val="28"/>
        </w:rPr>
        <w:tab/>
        <w:t xml:space="preserve">The ship is commanded by Captain Anand </w:t>
      </w:r>
      <w:proofErr w:type="spellStart"/>
      <w:r w:rsidRPr="00884151">
        <w:rPr>
          <w:rFonts w:ascii="Bookman Old Style" w:hAnsi="Bookman Old Style" w:cs="Tahoma"/>
          <w:sz w:val="28"/>
          <w:szCs w:val="28"/>
        </w:rPr>
        <w:t>Sardesai</w:t>
      </w:r>
      <w:proofErr w:type="spellEnd"/>
      <w:r w:rsidRPr="00884151">
        <w:rPr>
          <w:rFonts w:ascii="Bookman Old Style" w:hAnsi="Bookman Old Style" w:cs="Arial"/>
          <w:sz w:val="28"/>
          <w:szCs w:val="28"/>
        </w:rPr>
        <w:t xml:space="preserve"> and is scheduled to call at Port Louis from 13 - 16 July and 23 - 26 July 2015.</w:t>
      </w:r>
    </w:p>
    <w:p w14:paraId="6FA6C977" w14:textId="77777777" w:rsidR="00884151" w:rsidRPr="00884151" w:rsidRDefault="00884151" w:rsidP="00884151">
      <w:pPr>
        <w:jc w:val="both"/>
        <w:rPr>
          <w:rFonts w:ascii="Bookman Old Style" w:hAnsi="Bookman Old Style" w:cs="Tahoma"/>
          <w:sz w:val="28"/>
          <w:szCs w:val="28"/>
        </w:rPr>
      </w:pPr>
    </w:p>
    <w:p w14:paraId="6C8BC500" w14:textId="77777777" w:rsidR="00884151" w:rsidRPr="00884151" w:rsidRDefault="00884151" w:rsidP="00884151">
      <w:pPr>
        <w:jc w:val="both"/>
        <w:rPr>
          <w:rFonts w:ascii="Bookman Old Style" w:hAnsi="Bookman Old Style" w:cs="Tahoma"/>
          <w:sz w:val="28"/>
          <w:szCs w:val="28"/>
        </w:rPr>
      </w:pPr>
    </w:p>
    <w:p w14:paraId="27D1B6D1" w14:textId="7ECC52E9" w:rsidR="00B21F08" w:rsidRPr="00884151" w:rsidRDefault="00884151" w:rsidP="00884151">
      <w:pPr>
        <w:widowControl w:val="0"/>
        <w:autoSpaceDE w:val="0"/>
        <w:autoSpaceDN w:val="0"/>
        <w:adjustRightInd w:val="0"/>
        <w:spacing w:after="0"/>
        <w:jc w:val="center"/>
        <w:rPr>
          <w:sz w:val="28"/>
          <w:szCs w:val="28"/>
        </w:rPr>
      </w:pPr>
      <w:r w:rsidRPr="00884151">
        <w:rPr>
          <w:sz w:val="28"/>
          <w:szCs w:val="28"/>
        </w:rPr>
        <w:t>***</w:t>
      </w:r>
      <w:bookmarkStart w:id="0" w:name="_GoBack"/>
      <w:bookmarkEnd w:id="0"/>
    </w:p>
    <w:sectPr w:rsidR="00B21F08" w:rsidRPr="00884151" w:rsidSect="00884151">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D1"/>
    <w:rsid w:val="000261F0"/>
    <w:rsid w:val="0005391B"/>
    <w:rsid w:val="00067DE5"/>
    <w:rsid w:val="000956F0"/>
    <w:rsid w:val="000D2E3E"/>
    <w:rsid w:val="000E0FA0"/>
    <w:rsid w:val="00100DB9"/>
    <w:rsid w:val="0011174F"/>
    <w:rsid w:val="00115DA0"/>
    <w:rsid w:val="00145117"/>
    <w:rsid w:val="00147A29"/>
    <w:rsid w:val="00166678"/>
    <w:rsid w:val="00180927"/>
    <w:rsid w:val="001A343D"/>
    <w:rsid w:val="001A747B"/>
    <w:rsid w:val="001C6DAE"/>
    <w:rsid w:val="001D0FFF"/>
    <w:rsid w:val="001D27BA"/>
    <w:rsid w:val="001F095E"/>
    <w:rsid w:val="0023085D"/>
    <w:rsid w:val="002477E9"/>
    <w:rsid w:val="0025279C"/>
    <w:rsid w:val="002615A8"/>
    <w:rsid w:val="00263685"/>
    <w:rsid w:val="002E1996"/>
    <w:rsid w:val="00317CD1"/>
    <w:rsid w:val="00320A8C"/>
    <w:rsid w:val="003257CC"/>
    <w:rsid w:val="00333DFD"/>
    <w:rsid w:val="00342BE3"/>
    <w:rsid w:val="003515BD"/>
    <w:rsid w:val="00360F5D"/>
    <w:rsid w:val="00397312"/>
    <w:rsid w:val="003C259D"/>
    <w:rsid w:val="003D45B8"/>
    <w:rsid w:val="00416D0E"/>
    <w:rsid w:val="0042061B"/>
    <w:rsid w:val="00426A99"/>
    <w:rsid w:val="00434C9C"/>
    <w:rsid w:val="00453CD1"/>
    <w:rsid w:val="0047297F"/>
    <w:rsid w:val="00482D0C"/>
    <w:rsid w:val="004A1BDB"/>
    <w:rsid w:val="004B2740"/>
    <w:rsid w:val="004E5EA3"/>
    <w:rsid w:val="004F2547"/>
    <w:rsid w:val="005175BC"/>
    <w:rsid w:val="005471FF"/>
    <w:rsid w:val="005672B1"/>
    <w:rsid w:val="00567CDF"/>
    <w:rsid w:val="00590205"/>
    <w:rsid w:val="005C0F27"/>
    <w:rsid w:val="005C15FF"/>
    <w:rsid w:val="005D3D93"/>
    <w:rsid w:val="006015AA"/>
    <w:rsid w:val="00614D33"/>
    <w:rsid w:val="00626E50"/>
    <w:rsid w:val="00631055"/>
    <w:rsid w:val="0063474C"/>
    <w:rsid w:val="006775F9"/>
    <w:rsid w:val="006905B4"/>
    <w:rsid w:val="00693D00"/>
    <w:rsid w:val="006A1AFC"/>
    <w:rsid w:val="006C2820"/>
    <w:rsid w:val="006C36DC"/>
    <w:rsid w:val="006D4CA9"/>
    <w:rsid w:val="006F1D1A"/>
    <w:rsid w:val="00717C63"/>
    <w:rsid w:val="00731DBD"/>
    <w:rsid w:val="00742693"/>
    <w:rsid w:val="0078730A"/>
    <w:rsid w:val="007946DD"/>
    <w:rsid w:val="007A0C42"/>
    <w:rsid w:val="007B268F"/>
    <w:rsid w:val="007C2010"/>
    <w:rsid w:val="007D3CEB"/>
    <w:rsid w:val="007E2738"/>
    <w:rsid w:val="007E5AF3"/>
    <w:rsid w:val="00846354"/>
    <w:rsid w:val="00854E4C"/>
    <w:rsid w:val="008643CA"/>
    <w:rsid w:val="00884151"/>
    <w:rsid w:val="008A4F5C"/>
    <w:rsid w:val="008A5900"/>
    <w:rsid w:val="008C0771"/>
    <w:rsid w:val="008C1CF0"/>
    <w:rsid w:val="008C67C1"/>
    <w:rsid w:val="008C70A5"/>
    <w:rsid w:val="008D1AC1"/>
    <w:rsid w:val="00910A37"/>
    <w:rsid w:val="009169FE"/>
    <w:rsid w:val="00931F36"/>
    <w:rsid w:val="00932104"/>
    <w:rsid w:val="00970AFC"/>
    <w:rsid w:val="009A047A"/>
    <w:rsid w:val="009A40F9"/>
    <w:rsid w:val="009E5C2A"/>
    <w:rsid w:val="00A240DE"/>
    <w:rsid w:val="00A45C07"/>
    <w:rsid w:val="00A83165"/>
    <w:rsid w:val="00A9492B"/>
    <w:rsid w:val="00A94F48"/>
    <w:rsid w:val="00AC6D37"/>
    <w:rsid w:val="00AE1821"/>
    <w:rsid w:val="00B21F08"/>
    <w:rsid w:val="00B44B85"/>
    <w:rsid w:val="00B65E49"/>
    <w:rsid w:val="00B971CA"/>
    <w:rsid w:val="00BB7EB8"/>
    <w:rsid w:val="00BF7A65"/>
    <w:rsid w:val="00C135FC"/>
    <w:rsid w:val="00C15207"/>
    <w:rsid w:val="00C31BC6"/>
    <w:rsid w:val="00C340CB"/>
    <w:rsid w:val="00C36A22"/>
    <w:rsid w:val="00C81027"/>
    <w:rsid w:val="00CC2B89"/>
    <w:rsid w:val="00CD7B39"/>
    <w:rsid w:val="00CE38BC"/>
    <w:rsid w:val="00D36A72"/>
    <w:rsid w:val="00D528B5"/>
    <w:rsid w:val="00D554CD"/>
    <w:rsid w:val="00D6216B"/>
    <w:rsid w:val="00D743BD"/>
    <w:rsid w:val="00D8504F"/>
    <w:rsid w:val="00D86833"/>
    <w:rsid w:val="00D96242"/>
    <w:rsid w:val="00DA71A0"/>
    <w:rsid w:val="00DE5EE4"/>
    <w:rsid w:val="00DF7E98"/>
    <w:rsid w:val="00E02288"/>
    <w:rsid w:val="00E577A2"/>
    <w:rsid w:val="00E72C9B"/>
    <w:rsid w:val="00E91B8B"/>
    <w:rsid w:val="00EA0FAA"/>
    <w:rsid w:val="00EC5301"/>
    <w:rsid w:val="00EC6213"/>
    <w:rsid w:val="00EF3BF3"/>
    <w:rsid w:val="00EF3D47"/>
    <w:rsid w:val="00F10134"/>
    <w:rsid w:val="00F1371F"/>
    <w:rsid w:val="00F45492"/>
    <w:rsid w:val="00F70FD1"/>
    <w:rsid w:val="00F9685C"/>
    <w:rsid w:val="00F97DF3"/>
    <w:rsid w:val="00FA47B1"/>
    <w:rsid w:val="00FB0200"/>
    <w:rsid w:val="00FD1C50"/>
    <w:rsid w:val="00FD7C6F"/>
    <w:rsid w:val="00FE4E1F"/>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15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91185799msonormal">
    <w:name w:val="yiv1991185799msonormal"/>
    <w:basedOn w:val="Normal"/>
    <w:rsid w:val="00614D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14D33"/>
  </w:style>
  <w:style w:type="character" w:styleId="Hyperlink">
    <w:name w:val="Hyperlink"/>
    <w:basedOn w:val="DefaultParagraphFont"/>
    <w:uiPriority w:val="99"/>
    <w:semiHidden/>
    <w:unhideWhenUsed/>
    <w:rsid w:val="0063474C"/>
    <w:rPr>
      <w:color w:val="0000FF"/>
      <w:u w:val="single"/>
    </w:rPr>
  </w:style>
  <w:style w:type="paragraph" w:styleId="BalloonText">
    <w:name w:val="Balloon Text"/>
    <w:basedOn w:val="Normal"/>
    <w:link w:val="BalloonTextChar"/>
    <w:uiPriority w:val="99"/>
    <w:semiHidden/>
    <w:unhideWhenUsed/>
    <w:rsid w:val="0026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A8"/>
    <w:rPr>
      <w:rFonts w:ascii="Tahoma" w:hAnsi="Tahoma" w:cs="Tahoma"/>
      <w:sz w:val="16"/>
      <w:szCs w:val="16"/>
    </w:rPr>
  </w:style>
  <w:style w:type="paragraph" w:styleId="NormalWeb">
    <w:name w:val="Normal (Web)"/>
    <w:basedOn w:val="Normal"/>
    <w:uiPriority w:val="99"/>
    <w:semiHidden/>
    <w:unhideWhenUsed/>
    <w:rsid w:val="00100DB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91185799msonormal">
    <w:name w:val="yiv1991185799msonormal"/>
    <w:basedOn w:val="Normal"/>
    <w:rsid w:val="00614D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614D33"/>
  </w:style>
  <w:style w:type="character" w:styleId="Hyperlink">
    <w:name w:val="Hyperlink"/>
    <w:basedOn w:val="DefaultParagraphFont"/>
    <w:uiPriority w:val="99"/>
    <w:semiHidden/>
    <w:unhideWhenUsed/>
    <w:rsid w:val="0063474C"/>
    <w:rPr>
      <w:color w:val="0000FF"/>
      <w:u w:val="single"/>
    </w:rPr>
  </w:style>
  <w:style w:type="paragraph" w:styleId="BalloonText">
    <w:name w:val="Balloon Text"/>
    <w:basedOn w:val="Normal"/>
    <w:link w:val="BalloonTextChar"/>
    <w:uiPriority w:val="99"/>
    <w:semiHidden/>
    <w:unhideWhenUsed/>
    <w:rsid w:val="0026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5A8"/>
    <w:rPr>
      <w:rFonts w:ascii="Tahoma" w:hAnsi="Tahoma" w:cs="Tahoma"/>
      <w:sz w:val="16"/>
      <w:szCs w:val="16"/>
    </w:rPr>
  </w:style>
  <w:style w:type="paragraph" w:styleId="NormalWeb">
    <w:name w:val="Normal (Web)"/>
    <w:basedOn w:val="Normal"/>
    <w:uiPriority w:val="99"/>
    <w:semiHidden/>
    <w:unhideWhenUsed/>
    <w:rsid w:val="00100DB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326">
      <w:bodyDiv w:val="1"/>
      <w:marLeft w:val="0"/>
      <w:marRight w:val="0"/>
      <w:marTop w:val="0"/>
      <w:marBottom w:val="0"/>
      <w:divBdr>
        <w:top w:val="none" w:sz="0" w:space="0" w:color="auto"/>
        <w:left w:val="none" w:sz="0" w:space="0" w:color="auto"/>
        <w:bottom w:val="none" w:sz="0" w:space="0" w:color="auto"/>
        <w:right w:val="none" w:sz="0" w:space="0" w:color="auto"/>
      </w:divBdr>
    </w:div>
    <w:div w:id="321393433">
      <w:bodyDiv w:val="1"/>
      <w:marLeft w:val="0"/>
      <w:marRight w:val="0"/>
      <w:marTop w:val="0"/>
      <w:marBottom w:val="0"/>
      <w:divBdr>
        <w:top w:val="none" w:sz="0" w:space="0" w:color="auto"/>
        <w:left w:val="none" w:sz="0" w:space="0" w:color="auto"/>
        <w:bottom w:val="none" w:sz="0" w:space="0" w:color="auto"/>
        <w:right w:val="none" w:sz="0" w:space="0" w:color="auto"/>
      </w:divBdr>
    </w:div>
    <w:div w:id="375354063">
      <w:bodyDiv w:val="1"/>
      <w:marLeft w:val="0"/>
      <w:marRight w:val="0"/>
      <w:marTop w:val="0"/>
      <w:marBottom w:val="0"/>
      <w:divBdr>
        <w:top w:val="none" w:sz="0" w:space="0" w:color="auto"/>
        <w:left w:val="none" w:sz="0" w:space="0" w:color="auto"/>
        <w:bottom w:val="none" w:sz="0" w:space="0" w:color="auto"/>
        <w:right w:val="none" w:sz="0" w:space="0" w:color="auto"/>
      </w:divBdr>
    </w:div>
    <w:div w:id="1031301129">
      <w:bodyDiv w:val="1"/>
      <w:marLeft w:val="0"/>
      <w:marRight w:val="0"/>
      <w:marTop w:val="0"/>
      <w:marBottom w:val="0"/>
      <w:divBdr>
        <w:top w:val="none" w:sz="0" w:space="0" w:color="auto"/>
        <w:left w:val="none" w:sz="0" w:space="0" w:color="auto"/>
        <w:bottom w:val="none" w:sz="0" w:space="0" w:color="auto"/>
        <w:right w:val="none" w:sz="0" w:space="0" w:color="auto"/>
      </w:divBdr>
    </w:div>
    <w:div w:id="1852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1265D-7153-4BE3-B66F-0A18E20A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dc:creator>
  <cp:lastModifiedBy>FS</cp:lastModifiedBy>
  <cp:revision>2</cp:revision>
  <dcterms:created xsi:type="dcterms:W3CDTF">2015-07-10T12:38:00Z</dcterms:created>
  <dcterms:modified xsi:type="dcterms:W3CDTF">2015-07-10T12:38:00Z</dcterms:modified>
</cp:coreProperties>
</file>